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88161" w14:textId="77777777" w:rsidR="00482B22" w:rsidRPr="008B1597" w:rsidRDefault="00482B22" w:rsidP="00482B22">
      <w:pPr>
        <w:pStyle w:val="Normlnweb"/>
        <w:spacing w:before="115" w:beforeAutospacing="0" w:after="0" w:afterAutospacing="0" w:line="216" w:lineRule="auto"/>
        <w:jc w:val="center"/>
        <w:rPr>
          <w:b/>
          <w:bCs/>
          <w:sz w:val="40"/>
          <w:szCs w:val="40"/>
        </w:rPr>
      </w:pPr>
      <w:r w:rsidRPr="008B1597">
        <w:rPr>
          <w:rFonts w:asciiTheme="minorHAnsi" w:hAnsi="Calibri" w:cstheme="minorBidi"/>
          <w:b/>
          <w:bCs/>
          <w:kern w:val="24"/>
          <w:sz w:val="56"/>
          <w:szCs w:val="56"/>
        </w:rPr>
        <w:t>CO2 Czech Solution Group z.s.</w:t>
      </w:r>
    </w:p>
    <w:p w14:paraId="2098385D" w14:textId="77777777" w:rsidR="00482B22" w:rsidRPr="001175CE" w:rsidRDefault="00482B22" w:rsidP="00482B22">
      <w:pPr>
        <w:pStyle w:val="Normlnweb"/>
        <w:spacing w:before="115" w:beforeAutospacing="0" w:after="0" w:afterAutospacing="0" w:line="216" w:lineRule="auto"/>
        <w:jc w:val="center"/>
        <w:rPr>
          <w:sz w:val="40"/>
          <w:szCs w:val="40"/>
        </w:rPr>
      </w:pPr>
      <w:r w:rsidRPr="001175CE">
        <w:rPr>
          <w:rFonts w:asciiTheme="minorHAnsi" w:hAnsi="Calibri" w:cstheme="minorBidi"/>
          <w:kern w:val="24"/>
          <w:sz w:val="40"/>
          <w:szCs w:val="40"/>
        </w:rPr>
        <w:t>(CO2CZ)</w:t>
      </w:r>
    </w:p>
    <w:p w14:paraId="0AB6FE43" w14:textId="77777777" w:rsidR="00482B22" w:rsidRDefault="00482B22" w:rsidP="00482B22">
      <w:pPr>
        <w:ind w:left="284"/>
        <w:rPr>
          <w:b/>
          <w:sz w:val="48"/>
          <w:szCs w:val="48"/>
        </w:rPr>
      </w:pPr>
      <w:bookmarkStart w:id="0" w:name="_Hlk130322738"/>
      <w:bookmarkEnd w:id="0"/>
    </w:p>
    <w:p w14:paraId="6B625BBE" w14:textId="77777777" w:rsidR="00482B22" w:rsidRDefault="00482B22" w:rsidP="00482B22">
      <w:pPr>
        <w:ind w:left="284"/>
        <w:rPr>
          <w:b/>
          <w:sz w:val="48"/>
          <w:szCs w:val="48"/>
        </w:rPr>
      </w:pPr>
    </w:p>
    <w:p w14:paraId="294505D7" w14:textId="77777777" w:rsidR="00482B22" w:rsidRDefault="00482B22" w:rsidP="00482B2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</w:t>
      </w:r>
      <w:r w:rsidRPr="001175CE">
        <w:rPr>
          <w:b/>
          <w:sz w:val="48"/>
          <w:szCs w:val="48"/>
        </w:rPr>
        <w:drawing>
          <wp:inline distT="0" distB="0" distL="0" distR="0" wp14:anchorId="3F3FB7D4" wp14:editId="0A7C26F8">
            <wp:extent cx="1552575" cy="771525"/>
            <wp:effectExtent l="0" t="0" r="9525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7FDD71B" w14:textId="77777777" w:rsidR="00482B22" w:rsidRDefault="00482B22" w:rsidP="00482B22">
      <w:pPr>
        <w:rPr>
          <w:b/>
          <w:sz w:val="48"/>
          <w:szCs w:val="48"/>
        </w:rPr>
      </w:pPr>
    </w:p>
    <w:p w14:paraId="5B315AB7" w14:textId="26104845" w:rsidR="00482B22" w:rsidRDefault="00482B22" w:rsidP="00482B22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SVA</w:t>
      </w:r>
    </w:p>
    <w:p w14:paraId="40320405" w14:textId="1DB6BC86" w:rsidR="00482B22" w:rsidRDefault="00482B22" w:rsidP="00482B22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Strategická výzkumná agenda</w:t>
      </w:r>
    </w:p>
    <w:p w14:paraId="2EBA5111" w14:textId="1E879F31" w:rsidR="00B90558" w:rsidRPr="002A48BC" w:rsidRDefault="00B90558" w:rsidP="00482B22">
      <w:pPr>
        <w:spacing w:after="0"/>
        <w:jc w:val="center"/>
        <w:rPr>
          <w:b/>
          <w:sz w:val="36"/>
          <w:szCs w:val="36"/>
        </w:rPr>
      </w:pPr>
      <w:r>
        <w:rPr>
          <w:b/>
          <w:sz w:val="48"/>
          <w:szCs w:val="48"/>
        </w:rPr>
        <w:t>2023-2026</w:t>
      </w:r>
    </w:p>
    <w:p w14:paraId="59D10C28" w14:textId="77777777" w:rsidR="00482B22" w:rsidRDefault="00482B22" w:rsidP="00482B22">
      <w:pPr>
        <w:spacing w:after="0"/>
        <w:ind w:left="284"/>
        <w:rPr>
          <w:sz w:val="24"/>
          <w:szCs w:val="24"/>
          <w:lang w:eastAsia="cs-CZ"/>
        </w:rPr>
      </w:pPr>
    </w:p>
    <w:p w14:paraId="0CE507F8" w14:textId="77777777" w:rsidR="00482B22" w:rsidRDefault="00482B22" w:rsidP="00482B22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14:paraId="54EE3979" w14:textId="77777777" w:rsidR="00482B22" w:rsidRDefault="00482B22" w:rsidP="00482B22">
      <w:pPr>
        <w:rPr>
          <w:sz w:val="28"/>
          <w:szCs w:val="28"/>
        </w:rPr>
      </w:pPr>
    </w:p>
    <w:p w14:paraId="26FEDA91" w14:textId="77777777" w:rsidR="00482B22" w:rsidRDefault="00482B22" w:rsidP="00482B22">
      <w:pPr>
        <w:spacing w:after="0"/>
        <w:ind w:left="284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Využití CO2 jako suroviny</w:t>
      </w:r>
    </w:p>
    <w:p w14:paraId="1A13A1BA" w14:textId="77777777" w:rsidR="00482B22" w:rsidRPr="004B350E" w:rsidRDefault="00482B22" w:rsidP="00482B22">
      <w:pPr>
        <w:spacing w:after="0"/>
        <w:ind w:left="284"/>
        <w:rPr>
          <w:bCs/>
          <w:sz w:val="40"/>
          <w:szCs w:val="40"/>
        </w:rPr>
      </w:pPr>
    </w:p>
    <w:p w14:paraId="7E30271F" w14:textId="77777777" w:rsidR="00482B22" w:rsidRDefault="00482B22" w:rsidP="00482B22">
      <w:pPr>
        <w:spacing w:after="0"/>
        <w:rPr>
          <w:sz w:val="28"/>
          <w:szCs w:val="28"/>
        </w:rPr>
      </w:pPr>
    </w:p>
    <w:p w14:paraId="1859C634" w14:textId="77777777" w:rsidR="00482B22" w:rsidRDefault="00482B22" w:rsidP="00482B22">
      <w:pPr>
        <w:spacing w:after="0"/>
        <w:rPr>
          <w:sz w:val="28"/>
          <w:szCs w:val="28"/>
        </w:rPr>
      </w:pPr>
    </w:p>
    <w:p w14:paraId="471568C5" w14:textId="77777777" w:rsidR="00482B22" w:rsidRDefault="00482B22" w:rsidP="00482B22">
      <w:pPr>
        <w:spacing w:after="0"/>
        <w:rPr>
          <w:sz w:val="28"/>
          <w:szCs w:val="28"/>
        </w:rPr>
      </w:pPr>
    </w:p>
    <w:p w14:paraId="1B612A08" w14:textId="77777777" w:rsidR="00482B22" w:rsidRDefault="00482B22" w:rsidP="00482B22">
      <w:pPr>
        <w:spacing w:after="0"/>
        <w:rPr>
          <w:sz w:val="28"/>
          <w:szCs w:val="28"/>
        </w:rPr>
      </w:pPr>
    </w:p>
    <w:p w14:paraId="116CBFB5" w14:textId="5D321D2B" w:rsidR="00482B22" w:rsidRDefault="00482B22" w:rsidP="00482B22">
      <w:pPr>
        <w:spacing w:after="0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  </w:t>
      </w:r>
    </w:p>
    <w:p w14:paraId="140337BB" w14:textId="5EA0E305" w:rsidR="00482B22" w:rsidRPr="00842481" w:rsidRDefault="00482B22" w:rsidP="00482B22">
      <w:pPr>
        <w:spacing w:after="0"/>
        <w:ind w:left="284"/>
        <w:rPr>
          <w:sz w:val="24"/>
          <w:szCs w:val="24"/>
        </w:rPr>
      </w:pPr>
      <w:r w:rsidRPr="00842481">
        <w:rPr>
          <w:sz w:val="24"/>
          <w:szCs w:val="24"/>
        </w:rPr>
        <w:t>Vypracoval: Ing. Leoš Gál</w:t>
      </w:r>
      <w:r>
        <w:rPr>
          <w:sz w:val="24"/>
          <w:szCs w:val="24"/>
        </w:rPr>
        <w:t xml:space="preserve">                                                                       </w:t>
      </w:r>
    </w:p>
    <w:p w14:paraId="5A7DC485" w14:textId="77777777" w:rsidR="00482B22" w:rsidRPr="00842481" w:rsidRDefault="00482B22" w:rsidP="00482B22">
      <w:pPr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>Úprava d</w:t>
      </w:r>
      <w:r w:rsidRPr="00842481">
        <w:rPr>
          <w:sz w:val="24"/>
          <w:szCs w:val="24"/>
        </w:rPr>
        <w:t xml:space="preserve">ne </w:t>
      </w:r>
      <w:r>
        <w:rPr>
          <w:sz w:val="24"/>
          <w:szCs w:val="24"/>
        </w:rPr>
        <w:t>12.4.2023</w:t>
      </w:r>
      <w:r w:rsidRPr="005139B5">
        <w:t xml:space="preserve"> </w:t>
      </w:r>
    </w:p>
    <w:p w14:paraId="25E8F603" w14:textId="77777777" w:rsidR="00482B22" w:rsidRDefault="00482B22" w:rsidP="00482B22">
      <w:pPr>
        <w:spacing w:after="0"/>
        <w:ind w:left="284"/>
        <w:rPr>
          <w:sz w:val="24"/>
          <w:szCs w:val="24"/>
        </w:rPr>
      </w:pPr>
      <w:r w:rsidRPr="00842481">
        <w:rPr>
          <w:sz w:val="24"/>
          <w:szCs w:val="24"/>
        </w:rPr>
        <w:t>Mobil 736-5050-12</w:t>
      </w:r>
    </w:p>
    <w:p w14:paraId="7532A6CE" w14:textId="77777777" w:rsidR="00482B22" w:rsidRPr="00842481" w:rsidRDefault="00482B22" w:rsidP="00482B22">
      <w:pPr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>e-mail : leos.gal@seznam.cz</w:t>
      </w:r>
    </w:p>
    <w:p w14:paraId="45108272" w14:textId="27F9B346" w:rsidR="00482B22" w:rsidRPr="00B90558" w:rsidRDefault="00000000" w:rsidP="00B90558">
      <w:pPr>
        <w:spacing w:after="0"/>
        <w:ind w:left="284"/>
        <w:rPr>
          <w:sz w:val="28"/>
          <w:szCs w:val="28"/>
        </w:rPr>
      </w:pPr>
      <w:hyperlink r:id="rId9" w:history="1">
        <w:r w:rsidR="00482B22" w:rsidRPr="005346F4">
          <w:rPr>
            <w:rStyle w:val="Hypertextovodkaz"/>
            <w:sz w:val="28"/>
            <w:szCs w:val="28"/>
          </w:rPr>
          <w:t>www.co2cz.com</w:t>
        </w:r>
      </w:hyperlink>
    </w:p>
    <w:p w14:paraId="4F96E651" w14:textId="660E3F8B" w:rsidR="00482B22" w:rsidRPr="00F44FBD" w:rsidRDefault="00482B22">
      <w:pPr>
        <w:rPr>
          <w:rFonts w:cstheme="minorHAnsi"/>
          <w:b/>
          <w:bCs/>
          <w:sz w:val="24"/>
          <w:szCs w:val="24"/>
        </w:rPr>
      </w:pPr>
      <w:r w:rsidRPr="00F44FBD">
        <w:rPr>
          <w:rFonts w:cstheme="minorHAnsi"/>
          <w:b/>
          <w:bCs/>
          <w:sz w:val="24"/>
          <w:szCs w:val="24"/>
        </w:rPr>
        <w:lastRenderedPageBreak/>
        <w:t>Úvod:</w:t>
      </w:r>
    </w:p>
    <w:p w14:paraId="2A3AA7C5" w14:textId="1BED6945" w:rsidR="00482B22" w:rsidRPr="00E1721C" w:rsidRDefault="00482B22" w:rsidP="00E1721C">
      <w:pPr>
        <w:spacing w:after="0"/>
        <w:rPr>
          <w:rStyle w:val="markedcontent"/>
          <w:rFonts w:cstheme="minorHAnsi"/>
          <w:noProof w:val="0"/>
          <w:sz w:val="24"/>
          <w:szCs w:val="24"/>
        </w:rPr>
      </w:pPr>
      <w:r w:rsidRPr="00E1721C">
        <w:rPr>
          <w:rStyle w:val="markedcontent"/>
          <w:rFonts w:cstheme="minorHAnsi"/>
          <w:noProof w:val="0"/>
          <w:sz w:val="24"/>
          <w:szCs w:val="24"/>
        </w:rPr>
        <w:t xml:space="preserve">Strategická výzkumná agenda (SVA), zpracovaná v rámci činnosti spolku CO2CZ definuje střednědobé a dlouhodobé cíle a vize budoucího technologického vývoje v oblasti využití plynu CO2 jako </w:t>
      </w:r>
      <w:r w:rsidR="00E1721C">
        <w:rPr>
          <w:rStyle w:val="markedcontent"/>
          <w:rFonts w:cstheme="minorHAnsi"/>
          <w:noProof w:val="0"/>
          <w:sz w:val="24"/>
          <w:szCs w:val="24"/>
        </w:rPr>
        <w:t xml:space="preserve">zdroje uhlíku (C) </w:t>
      </w:r>
      <w:r w:rsidRPr="00E1721C">
        <w:rPr>
          <w:rStyle w:val="markedcontent"/>
          <w:rFonts w:cstheme="minorHAnsi"/>
          <w:noProof w:val="0"/>
          <w:sz w:val="24"/>
          <w:szCs w:val="24"/>
        </w:rPr>
        <w:t>pro výrobu uhlovodíků.</w:t>
      </w:r>
    </w:p>
    <w:p w14:paraId="6D86CC16" w14:textId="77777777" w:rsidR="00E1721C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    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Nejjednodušší organické sloučeniny obsahují pouze prvky uhlík a vodík a nazývají se uhlovodíky. I když se skládají pouze ze dvou typů atomů, existuje široká škála uhlovodíků, protože se mohou skládat z různých délek řetězců, rozvětvených řetězců a kruhů atomů uhlíku nebo kombinací těchto struktur. Kromě toho se uhlovodíky mohou lišit v typech vazeb uhlík-uhlík přítomných v jejich molekulách. Mnoho uhlovodíků se nachází v rostlinách, zvířatech a jejich fosiliích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. </w:t>
      </w:r>
    </w:p>
    <w:p w14:paraId="62A0E4EE" w14:textId="77777777" w:rsidR="00C73708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 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Uhlovodíky používáme každý den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jako paliva</w:t>
      </w:r>
      <w:r w:rsidR="00C73708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-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zemní plyn, acetylen, propan, butan a hlavní složky benzínu, motorové nafty a topného oleje. Známé </w:t>
      </w:r>
      <w:r w:rsidR="00C73708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jsou i 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plasty polyethylen, polypropylen a polystyren</w:t>
      </w:r>
      <w:r w:rsidR="00C73708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…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. </w:t>
      </w:r>
    </w:p>
    <w:p w14:paraId="4AC306C8" w14:textId="77777777" w:rsidR="00C73708" w:rsidRDefault="00C73708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Existuje</w:t>
      </w:r>
      <w:r w:rsidR="00E1721C"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několik typů uhlovodíků podle rozdílů ve vazbě mezi atomy uhlíku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, což v</w:t>
      </w:r>
      <w:r w:rsidR="00E1721C"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ede k rozdílům v geometrii a hybridizaci uhlíkových orbitalů.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</w:t>
      </w:r>
      <w:r w:rsidR="00E1721C"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Silné, stabilní vazby mezi atomy uhlíku produkují složité molekuly obsahující řetězce, větve a kruhy. Chemie těchto sloučenin se nazývá </w:t>
      </w:r>
      <w:r w:rsidR="00E1721C" w:rsidRPr="00E1721C">
        <w:rPr>
          <w:rFonts w:cstheme="minorHAnsi"/>
          <w:b/>
          <w:bCs/>
          <w:noProof w:val="0"/>
          <w:color w:val="000000"/>
          <w:sz w:val="24"/>
          <w:szCs w:val="24"/>
          <w:shd w:val="clear" w:color="auto" w:fill="FFFFFF"/>
        </w:rPr>
        <w:t>organická chemie</w:t>
      </w:r>
      <w:r w:rsidR="00E1721C"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. </w:t>
      </w:r>
    </w:p>
    <w:p w14:paraId="729138D5" w14:textId="70B0D407" w:rsidR="00E1721C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Uhlovodíky jsou 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tedy </w:t>
      </w:r>
      <w:r w:rsidRPr="00E1721C">
        <w:rPr>
          <w:rFonts w:cstheme="minorHAnsi"/>
          <w:b/>
          <w:bCs/>
          <w:noProof w:val="0"/>
          <w:color w:val="000000"/>
          <w:sz w:val="24"/>
          <w:szCs w:val="24"/>
          <w:shd w:val="clear" w:color="auto" w:fill="FFFFFF"/>
        </w:rPr>
        <w:t>organické sloučeniny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složené pouze z uhlíku a vodíku. </w:t>
      </w:r>
    </w:p>
    <w:p w14:paraId="7FAE7E43" w14:textId="290CFEA1" w:rsidR="00E1721C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Alkany jsou nasycené uhlovodíky –  uhlovodíky, které obsahují pouze jednoduché vazby. </w:t>
      </w:r>
    </w:p>
    <w:p w14:paraId="46E6402F" w14:textId="77777777" w:rsidR="00E1721C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Alkeny obsahují jednu nebo více dvojných vazeb uhlík-uhlík.</w:t>
      </w:r>
    </w:p>
    <w:p w14:paraId="4DD3F079" w14:textId="77777777" w:rsidR="00E1721C" w:rsidRDefault="00E1721C" w:rsidP="00E1721C">
      <w:pPr>
        <w:spacing w:after="0"/>
        <w:rPr>
          <w:rFonts w:cstheme="minorHAnsi"/>
          <w:noProof w:val="0"/>
          <w:color w:val="000000"/>
          <w:sz w:val="24"/>
          <w:szCs w:val="24"/>
          <w:shd w:val="clear" w:color="auto" w:fill="FFFFFF"/>
        </w:rPr>
      </w:pP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Alkyny obsahují jednu nebo více trojných vazeb uhlík-uhlík. </w:t>
      </w:r>
    </w:p>
    <w:p w14:paraId="6E18A9EF" w14:textId="169B7BF0" w:rsidR="00E1721C" w:rsidRPr="00E1721C" w:rsidRDefault="00E1721C" w:rsidP="00E1721C">
      <w:pPr>
        <w:spacing w:after="0"/>
        <w:rPr>
          <w:rStyle w:val="markedcontent"/>
          <w:rFonts w:cstheme="minorHAnsi"/>
          <w:noProof w:val="0"/>
          <w:sz w:val="24"/>
          <w:szCs w:val="24"/>
        </w:rPr>
      </w:pP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Aromatické uhlovodíky </w:t>
      </w:r>
      <w:r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-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kruhové struktury s</w:t>
      </w:r>
      <w:r w:rsidR="00B90558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 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de</w:t>
      </w:r>
      <w:r w:rsidR="00B90558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 xml:space="preserve"> </w:t>
      </w:r>
      <w:r w:rsidRPr="00E1721C">
        <w:rPr>
          <w:rFonts w:cstheme="minorHAnsi"/>
          <w:noProof w:val="0"/>
          <w:color w:val="000000"/>
          <w:sz w:val="24"/>
          <w:szCs w:val="24"/>
          <w:shd w:val="clear" w:color="auto" w:fill="FFFFFF"/>
        </w:rPr>
        <w:t>lokalizovanými π elektronovými systémy.</w:t>
      </w:r>
    </w:p>
    <w:p w14:paraId="7D005E76" w14:textId="77777777" w:rsidR="00C73708" w:rsidRDefault="00C73708" w:rsidP="00E1721C">
      <w:pPr>
        <w:rPr>
          <w:rStyle w:val="markedcontent"/>
          <w:rFonts w:cstheme="minorHAnsi"/>
          <w:noProof w:val="0"/>
          <w:sz w:val="24"/>
          <w:szCs w:val="24"/>
        </w:rPr>
      </w:pPr>
    </w:p>
    <w:p w14:paraId="0DF1208C" w14:textId="77777777" w:rsidR="00C73708" w:rsidRPr="000F6C21" w:rsidRDefault="00E1721C" w:rsidP="00C73708">
      <w:pPr>
        <w:rPr>
          <w:rStyle w:val="markedcontent"/>
          <w:rFonts w:cstheme="minorHAnsi"/>
          <w:b/>
          <w:bCs/>
          <w:noProof w:val="0"/>
          <w:sz w:val="24"/>
          <w:szCs w:val="24"/>
        </w:rPr>
      </w:pPr>
      <w:r w:rsidRPr="000F6C21">
        <w:rPr>
          <w:rStyle w:val="markedcontent"/>
          <w:rFonts w:cstheme="minorHAnsi"/>
          <w:b/>
          <w:bCs/>
          <w:noProof w:val="0"/>
          <w:sz w:val="24"/>
          <w:szCs w:val="24"/>
        </w:rPr>
        <w:t>Současný stav:</w:t>
      </w:r>
    </w:p>
    <w:p w14:paraId="15F35148" w14:textId="7D65BA43" w:rsidR="00FB020E" w:rsidRDefault="00C73708" w:rsidP="00C73708">
      <w:pPr>
        <w:rPr>
          <w:rFonts w:cstheme="minorHAnsi"/>
          <w:noProof w:val="0"/>
          <w:sz w:val="24"/>
          <w:szCs w:val="24"/>
        </w:rPr>
      </w:pPr>
      <w:r w:rsidRPr="00C73708">
        <w:rPr>
          <w:rFonts w:cstheme="minorHAnsi"/>
          <w:noProof w:val="0"/>
          <w:sz w:val="24"/>
          <w:szCs w:val="24"/>
        </w:rPr>
        <w:t xml:space="preserve">Základem organické chemie dnes jsou </w:t>
      </w:r>
      <w:r w:rsidRPr="00C73708">
        <w:rPr>
          <w:rFonts w:cstheme="minorHAnsi"/>
          <w:noProof w:val="0"/>
          <w:sz w:val="24"/>
          <w:szCs w:val="24"/>
          <w:u w:val="single"/>
        </w:rPr>
        <w:t>fosilní zdroje- ropa,</w:t>
      </w:r>
      <w:r w:rsidR="00B90558">
        <w:rPr>
          <w:rFonts w:cstheme="minorHAnsi"/>
          <w:noProof w:val="0"/>
          <w:sz w:val="24"/>
          <w:szCs w:val="24"/>
          <w:u w:val="single"/>
        </w:rPr>
        <w:t xml:space="preserve"> </w:t>
      </w:r>
      <w:r w:rsidRPr="00C73708">
        <w:rPr>
          <w:rFonts w:cstheme="minorHAnsi"/>
          <w:noProof w:val="0"/>
          <w:sz w:val="24"/>
          <w:szCs w:val="24"/>
          <w:u w:val="single"/>
        </w:rPr>
        <w:t>zemní plyn</w:t>
      </w:r>
      <w:r w:rsidRPr="00C73708">
        <w:rPr>
          <w:rFonts w:cstheme="minorHAnsi"/>
          <w:noProof w:val="0"/>
          <w:sz w:val="24"/>
          <w:szCs w:val="24"/>
        </w:rPr>
        <w:t xml:space="preserve"> a částečně uhlí či biomasa</w:t>
      </w:r>
      <w:r w:rsidR="00FB020E">
        <w:rPr>
          <w:rFonts w:cstheme="minorHAnsi"/>
          <w:noProof w:val="0"/>
          <w:sz w:val="24"/>
          <w:szCs w:val="24"/>
        </w:rPr>
        <w:t>, které slouží jako zdrojová báze pro průmyslový obor PETROCHEMIE.</w:t>
      </w:r>
    </w:p>
    <w:p w14:paraId="7C62E98B" w14:textId="371BC8B9" w:rsidR="00F44FBD" w:rsidRDefault="00FB020E" w:rsidP="00C7370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</w:t>
      </w:r>
      <w:r w:rsidRPr="006363B9">
        <w:rPr>
          <w:rStyle w:val="markedcontent"/>
          <w:rFonts w:cstheme="minorHAnsi"/>
          <w:sz w:val="24"/>
          <w:szCs w:val="24"/>
        </w:rPr>
        <w:drawing>
          <wp:inline distT="0" distB="0" distL="0" distR="0" wp14:anchorId="2AF030D6" wp14:editId="0B311ED5">
            <wp:extent cx="4343842" cy="2225040"/>
            <wp:effectExtent l="0" t="0" r="0" b="3810"/>
            <wp:docPr id="4123" name="Obrázek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1231" cy="226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413C" w14:textId="77777777" w:rsidR="00B90558" w:rsidRDefault="00B90558" w:rsidP="00F44FBD">
      <w:pPr>
        <w:spacing w:after="0"/>
        <w:rPr>
          <w:rFonts w:cstheme="minorHAnsi"/>
          <w:sz w:val="24"/>
          <w:szCs w:val="24"/>
        </w:rPr>
      </w:pPr>
    </w:p>
    <w:p w14:paraId="65EE2DF3" w14:textId="77777777" w:rsidR="00B90558" w:rsidRDefault="00B90558" w:rsidP="00F44FBD">
      <w:pPr>
        <w:spacing w:after="0"/>
        <w:rPr>
          <w:rFonts w:cstheme="minorHAnsi"/>
          <w:sz w:val="24"/>
          <w:szCs w:val="24"/>
        </w:rPr>
      </w:pPr>
    </w:p>
    <w:p w14:paraId="3DF275CA" w14:textId="17745BB0" w:rsidR="00FB020E" w:rsidRDefault="00FB020E" w:rsidP="00F44FBD">
      <w:pPr>
        <w:spacing w:after="0"/>
        <w:rPr>
          <w:rFonts w:cstheme="minorHAnsi"/>
          <w:noProof w:val="0"/>
          <w:sz w:val="24"/>
          <w:szCs w:val="24"/>
        </w:rPr>
      </w:pPr>
      <w:r w:rsidRPr="00FB020E">
        <w:rPr>
          <w:rFonts w:cstheme="minorHAnsi"/>
          <w:noProof w:val="0"/>
          <w:sz w:val="24"/>
          <w:szCs w:val="24"/>
        </w:rPr>
        <w:lastRenderedPageBreak/>
        <w:t xml:space="preserve">Hlavní spotřeba těchto zdrojů se ale dnes uplatňuje v energetickém průmyslu. </w:t>
      </w:r>
    </w:p>
    <w:p w14:paraId="02ED7193" w14:textId="1733BF04" w:rsidR="00FB020E" w:rsidRPr="00406560" w:rsidRDefault="00FB020E" w:rsidP="00F44FBD">
      <w:pPr>
        <w:spacing w:after="0"/>
        <w:rPr>
          <w:rFonts w:cstheme="minorHAnsi"/>
          <w:noProof w:val="0"/>
          <w:sz w:val="24"/>
          <w:szCs w:val="24"/>
        </w:rPr>
      </w:pPr>
      <w:r w:rsidRPr="00FB020E">
        <w:rPr>
          <w:rFonts w:cstheme="minorHAnsi"/>
          <w:noProof w:val="0"/>
          <w:sz w:val="24"/>
          <w:szCs w:val="24"/>
        </w:rPr>
        <w:t xml:space="preserve">Denní </w:t>
      </w:r>
      <w:r w:rsidR="00F44FBD">
        <w:rPr>
          <w:rFonts w:cstheme="minorHAnsi"/>
          <w:noProof w:val="0"/>
          <w:sz w:val="24"/>
          <w:szCs w:val="24"/>
        </w:rPr>
        <w:t xml:space="preserve">celosvětový </w:t>
      </w:r>
      <w:r w:rsidRPr="00FB020E">
        <w:rPr>
          <w:rFonts w:cstheme="minorHAnsi"/>
          <w:noProof w:val="0"/>
          <w:sz w:val="24"/>
          <w:szCs w:val="24"/>
        </w:rPr>
        <w:t>transfer jenom ropy</w:t>
      </w:r>
      <w:r w:rsidR="00F44FBD">
        <w:rPr>
          <w:rFonts w:cstheme="minorHAnsi"/>
          <w:noProof w:val="0"/>
          <w:sz w:val="24"/>
          <w:szCs w:val="24"/>
        </w:rPr>
        <w:t xml:space="preserve"> </w:t>
      </w:r>
      <w:r w:rsidRPr="00FB020E">
        <w:rPr>
          <w:rFonts w:cstheme="minorHAnsi"/>
          <w:noProof w:val="0"/>
          <w:sz w:val="24"/>
          <w:szCs w:val="24"/>
        </w:rPr>
        <w:t xml:space="preserve">činí cca 80 milionů </w:t>
      </w:r>
      <w:r w:rsidR="00B90558" w:rsidRPr="00FB020E">
        <w:rPr>
          <w:rFonts w:cstheme="minorHAnsi"/>
          <w:noProof w:val="0"/>
          <w:sz w:val="24"/>
          <w:szCs w:val="24"/>
        </w:rPr>
        <w:t>barelů</w:t>
      </w:r>
      <w:r w:rsidRPr="00FB020E">
        <w:rPr>
          <w:rFonts w:cstheme="minorHAnsi"/>
          <w:noProof w:val="0"/>
          <w:sz w:val="24"/>
          <w:szCs w:val="24"/>
        </w:rPr>
        <w:t xml:space="preserve"> denně. </w:t>
      </w:r>
      <w:r w:rsidRPr="00FB020E">
        <w:rPr>
          <w:rStyle w:val="hgkelc"/>
          <w:noProof w:val="0"/>
          <w:sz w:val="24"/>
          <w:szCs w:val="24"/>
        </w:rPr>
        <w:t xml:space="preserve">Globální spotřeba zemního </w:t>
      </w:r>
      <w:r w:rsidRPr="00406560">
        <w:rPr>
          <w:rStyle w:val="hgkelc"/>
          <w:noProof w:val="0"/>
          <w:sz w:val="24"/>
          <w:szCs w:val="24"/>
        </w:rPr>
        <w:t>plynu je cca 4 000 mld. m3 planu za rok. (ČR cca 9 mld.m3/rok).</w:t>
      </w:r>
    </w:p>
    <w:p w14:paraId="1A0C57D8" w14:textId="55BA4614" w:rsidR="00C73708" w:rsidRPr="00406560" w:rsidRDefault="00C73708" w:rsidP="00FB020E">
      <w:pPr>
        <w:spacing w:after="0"/>
        <w:rPr>
          <w:rFonts w:cstheme="minorHAnsi"/>
          <w:noProof w:val="0"/>
          <w:sz w:val="24"/>
          <w:szCs w:val="24"/>
        </w:rPr>
      </w:pPr>
      <w:r w:rsidRPr="00406560">
        <w:rPr>
          <w:rFonts w:cstheme="minorHAnsi"/>
          <w:noProof w:val="0"/>
          <w:sz w:val="24"/>
          <w:szCs w:val="24"/>
        </w:rPr>
        <w:t xml:space="preserve">Celosvětové </w:t>
      </w:r>
      <w:r w:rsidR="00FB020E" w:rsidRPr="00406560">
        <w:rPr>
          <w:rFonts w:cstheme="minorHAnsi"/>
          <w:noProof w:val="0"/>
          <w:sz w:val="24"/>
          <w:szCs w:val="24"/>
        </w:rPr>
        <w:t xml:space="preserve">politické aktivity vedou k postupnému odklonu od využívání těchto zdrojů. Aktivity jsou </w:t>
      </w:r>
      <w:r w:rsidRPr="00406560">
        <w:rPr>
          <w:rFonts w:cstheme="minorHAnsi"/>
          <w:noProof w:val="0"/>
          <w:sz w:val="24"/>
          <w:szCs w:val="24"/>
        </w:rPr>
        <w:t xml:space="preserve">politicky </w:t>
      </w:r>
      <w:r w:rsidR="00B90558" w:rsidRPr="00406560">
        <w:rPr>
          <w:rFonts w:cstheme="minorHAnsi"/>
          <w:noProof w:val="0"/>
          <w:sz w:val="24"/>
          <w:szCs w:val="24"/>
        </w:rPr>
        <w:t>sdružené</w:t>
      </w:r>
      <w:r w:rsidRPr="00406560">
        <w:rPr>
          <w:rFonts w:cstheme="minorHAnsi"/>
          <w:noProof w:val="0"/>
          <w:sz w:val="24"/>
          <w:szCs w:val="24"/>
        </w:rPr>
        <w:t xml:space="preserve"> v panelu IPCC  (</w:t>
      </w:r>
      <w:r w:rsidRPr="00B90558">
        <w:rPr>
          <w:rFonts w:cstheme="minorHAnsi"/>
          <w:noProof w:val="0"/>
          <w:sz w:val="24"/>
          <w:szCs w:val="24"/>
          <w:lang w:val="en-GB"/>
        </w:rPr>
        <w:t>Intergovernmental Panel on Climate Change</w:t>
      </w:r>
      <w:r w:rsidRPr="00406560">
        <w:rPr>
          <w:rFonts w:cstheme="minorHAnsi"/>
          <w:noProof w:val="0"/>
          <w:sz w:val="24"/>
          <w:szCs w:val="24"/>
        </w:rPr>
        <w:t>)</w:t>
      </w:r>
      <w:r w:rsidR="00FB020E" w:rsidRPr="00406560">
        <w:rPr>
          <w:rStyle w:val="Znakapoznpodarou"/>
          <w:rFonts w:cstheme="minorHAnsi"/>
          <w:noProof w:val="0"/>
          <w:sz w:val="24"/>
          <w:szCs w:val="24"/>
        </w:rPr>
        <w:footnoteReference w:id="1"/>
      </w:r>
      <w:r w:rsidRPr="00406560">
        <w:rPr>
          <w:rFonts w:cstheme="minorHAnsi"/>
          <w:noProof w:val="0"/>
          <w:sz w:val="24"/>
          <w:szCs w:val="24"/>
        </w:rPr>
        <w:t>. Tento  Mezivládní panel pro změnu klimatu (IPCC) je orgánem OSN pro hodnocení vědeckých poznatků souvisejících se změnou klimatu</w:t>
      </w:r>
      <w:r w:rsidR="00FB020E" w:rsidRPr="00406560">
        <w:rPr>
          <w:rFonts w:cstheme="minorHAnsi"/>
          <w:noProof w:val="0"/>
          <w:sz w:val="24"/>
          <w:szCs w:val="24"/>
        </w:rPr>
        <w:t>.</w:t>
      </w:r>
      <w:r w:rsidR="00406560" w:rsidRPr="00406560">
        <w:rPr>
          <w:rFonts w:cstheme="minorHAnsi"/>
          <w:noProof w:val="0"/>
          <w:sz w:val="24"/>
          <w:szCs w:val="24"/>
        </w:rPr>
        <w:t xml:space="preserve"> </w:t>
      </w:r>
    </w:p>
    <w:p w14:paraId="54C74981" w14:textId="4523214D" w:rsidR="00406560" w:rsidRPr="00406560" w:rsidRDefault="00406560" w:rsidP="00FB020E">
      <w:pPr>
        <w:spacing w:after="0"/>
        <w:rPr>
          <w:rFonts w:cstheme="minorHAnsi"/>
          <w:noProof w:val="0"/>
          <w:sz w:val="24"/>
          <w:szCs w:val="24"/>
        </w:rPr>
      </w:pPr>
      <w:r w:rsidRPr="00406560">
        <w:rPr>
          <w:rFonts w:cstheme="minorHAnsi"/>
          <w:noProof w:val="0"/>
          <w:sz w:val="24"/>
          <w:szCs w:val="24"/>
        </w:rPr>
        <w:t xml:space="preserve">Za hlavního viníka globálního </w:t>
      </w:r>
      <w:proofErr w:type="spellStart"/>
      <w:r w:rsidRPr="00406560">
        <w:rPr>
          <w:rFonts w:cstheme="minorHAnsi"/>
          <w:noProof w:val="0"/>
          <w:sz w:val="24"/>
          <w:szCs w:val="24"/>
        </w:rPr>
        <w:t>o</w:t>
      </w:r>
      <w:r w:rsidR="00B90558">
        <w:rPr>
          <w:rFonts w:cstheme="minorHAnsi"/>
          <w:noProof w:val="0"/>
          <w:sz w:val="24"/>
          <w:szCs w:val="24"/>
        </w:rPr>
        <w:t>te</w:t>
      </w:r>
      <w:r w:rsidRPr="00406560">
        <w:rPr>
          <w:rFonts w:cstheme="minorHAnsi"/>
          <w:noProof w:val="0"/>
          <w:sz w:val="24"/>
          <w:szCs w:val="24"/>
        </w:rPr>
        <w:t>eplování</w:t>
      </w:r>
      <w:proofErr w:type="spellEnd"/>
      <w:r w:rsidRPr="00406560">
        <w:rPr>
          <w:rFonts w:cstheme="minorHAnsi"/>
          <w:noProof w:val="0"/>
          <w:sz w:val="24"/>
          <w:szCs w:val="24"/>
        </w:rPr>
        <w:t xml:space="preserve"> experti považují skleníkový plyn CO2.</w:t>
      </w:r>
    </w:p>
    <w:p w14:paraId="6DC494BA" w14:textId="22BB1584" w:rsidR="00482B22" w:rsidRDefault="00406560" w:rsidP="00406560">
      <w:pPr>
        <w:spacing w:after="0"/>
        <w:rPr>
          <w:noProof w:val="0"/>
          <w:sz w:val="24"/>
          <w:szCs w:val="24"/>
        </w:rPr>
      </w:pPr>
      <w:r w:rsidRPr="00406560">
        <w:rPr>
          <w:rFonts w:cstheme="minorHAnsi"/>
          <w:noProof w:val="0"/>
          <w:sz w:val="24"/>
          <w:szCs w:val="24"/>
        </w:rPr>
        <w:t xml:space="preserve">To spouští dekarbonizační světovou lavinu a tak státy </w:t>
      </w:r>
      <w:r w:rsidRPr="00406560">
        <w:rPr>
          <w:noProof w:val="0"/>
          <w:sz w:val="24"/>
          <w:szCs w:val="24"/>
        </w:rPr>
        <w:t>Evropské unie, Velká Británie, Spojené státy, Japonsko, Jižní Korea, Kanada, Nový Zéland, Brazílie, Chile a Argentina chtějí dosáhnout uhlíkové neutrality do roku 2050, Čína do roku 2060. Evropa v tom tak zdaleka není sama, jak se můžeme někdy dočíst. Naopak, počet států, které si kladou vyšší a vyšší klimatické cíle, neustále narůstá.</w:t>
      </w:r>
    </w:p>
    <w:p w14:paraId="0CF00576" w14:textId="77777777" w:rsidR="00406560" w:rsidRDefault="00406560" w:rsidP="00406560">
      <w:pPr>
        <w:spacing w:after="0"/>
        <w:rPr>
          <w:sz w:val="24"/>
          <w:szCs w:val="24"/>
        </w:rPr>
      </w:pPr>
    </w:p>
    <w:p w14:paraId="0F9DBF97" w14:textId="4282252D" w:rsidR="00406560" w:rsidRPr="000F6C21" w:rsidRDefault="00406560" w:rsidP="00406560">
      <w:pPr>
        <w:spacing w:after="0"/>
        <w:rPr>
          <w:b/>
          <w:bCs/>
          <w:noProof w:val="0"/>
          <w:sz w:val="24"/>
          <w:szCs w:val="24"/>
        </w:rPr>
      </w:pPr>
      <w:r w:rsidRPr="000F6C21">
        <w:rPr>
          <w:b/>
          <w:bCs/>
          <w:noProof w:val="0"/>
          <w:sz w:val="24"/>
          <w:szCs w:val="24"/>
        </w:rPr>
        <w:t xml:space="preserve">DEKARBONIZACE </w:t>
      </w:r>
      <w:r w:rsidR="000F6C21" w:rsidRPr="000F6C21">
        <w:rPr>
          <w:b/>
          <w:bCs/>
          <w:noProof w:val="0"/>
          <w:sz w:val="24"/>
          <w:szCs w:val="24"/>
        </w:rPr>
        <w:t xml:space="preserve">ČR </w:t>
      </w:r>
      <w:r w:rsidRPr="000F6C21">
        <w:rPr>
          <w:b/>
          <w:bCs/>
          <w:noProof w:val="0"/>
          <w:sz w:val="24"/>
          <w:szCs w:val="24"/>
        </w:rPr>
        <w:t>2050</w:t>
      </w:r>
      <w:r w:rsidR="00F44FBD">
        <w:rPr>
          <w:b/>
          <w:bCs/>
          <w:noProof w:val="0"/>
          <w:sz w:val="24"/>
          <w:szCs w:val="24"/>
        </w:rPr>
        <w:t xml:space="preserve"> a procesy CCS/U</w:t>
      </w:r>
    </w:p>
    <w:p w14:paraId="4867B41B" w14:textId="0FD1B408" w:rsidR="000F6C21" w:rsidRPr="00406560" w:rsidRDefault="000F6C21" w:rsidP="00406560">
      <w:pPr>
        <w:spacing w:after="0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>V ČR je roční objem emisí cca 12 tun/obyvatele/rok. Což je o cca 50% nad evropský průměr.</w:t>
      </w:r>
    </w:p>
    <w:p w14:paraId="59EBF2F7" w14:textId="3B46F6AC" w:rsidR="00406560" w:rsidRPr="000F6C21" w:rsidRDefault="000F6C21" w:rsidP="00406560">
      <w:pPr>
        <w:spacing w:after="0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>Dekarbonizace ČR bude znamenat nutnost</w:t>
      </w:r>
      <w:r w:rsidRPr="000F6C21">
        <w:rPr>
          <w:noProof w:val="0"/>
          <w:sz w:val="24"/>
          <w:szCs w:val="24"/>
        </w:rPr>
        <w:t xml:space="preserve"> zaměřit </w:t>
      </w:r>
      <w:r>
        <w:rPr>
          <w:noProof w:val="0"/>
          <w:sz w:val="24"/>
          <w:szCs w:val="24"/>
        </w:rPr>
        <w:t>se</w:t>
      </w:r>
      <w:r w:rsidRPr="000F6C21">
        <w:rPr>
          <w:noProof w:val="0"/>
          <w:sz w:val="24"/>
          <w:szCs w:val="24"/>
        </w:rPr>
        <w:t xml:space="preserve"> na průmyslové </w:t>
      </w:r>
      <w:r>
        <w:rPr>
          <w:noProof w:val="0"/>
          <w:sz w:val="24"/>
          <w:szCs w:val="24"/>
        </w:rPr>
        <w:t xml:space="preserve">výrobní a energetické </w:t>
      </w:r>
      <w:r w:rsidRPr="000F6C21">
        <w:rPr>
          <w:noProof w:val="0"/>
          <w:sz w:val="24"/>
          <w:szCs w:val="24"/>
        </w:rPr>
        <w:t>procesy, které jsou výrazným zdrojem emisí</w:t>
      </w:r>
      <w:r>
        <w:rPr>
          <w:noProof w:val="0"/>
          <w:sz w:val="24"/>
          <w:szCs w:val="24"/>
        </w:rPr>
        <w:t>. Bodové emise - elektrárny,</w:t>
      </w:r>
      <w:r w:rsidRPr="000F6C21">
        <w:rPr>
          <w:noProof w:val="0"/>
          <w:sz w:val="24"/>
          <w:szCs w:val="24"/>
        </w:rPr>
        <w:t xml:space="preserve"> cementárn</w:t>
      </w:r>
      <w:r>
        <w:rPr>
          <w:noProof w:val="0"/>
          <w:sz w:val="24"/>
          <w:szCs w:val="24"/>
        </w:rPr>
        <w:t>y,</w:t>
      </w:r>
      <w:r w:rsidRPr="000F6C21">
        <w:rPr>
          <w:noProof w:val="0"/>
          <w:sz w:val="24"/>
          <w:szCs w:val="24"/>
        </w:rPr>
        <w:t xml:space="preserve"> ocelár</w:t>
      </w:r>
      <w:r>
        <w:rPr>
          <w:noProof w:val="0"/>
          <w:sz w:val="24"/>
          <w:szCs w:val="24"/>
        </w:rPr>
        <w:t>ny, chemická výroba bude vyžadovat implementaci procesů záchytu CO2 – tzv</w:t>
      </w:r>
      <w:r w:rsidRPr="00B90558">
        <w:rPr>
          <w:b/>
          <w:bCs/>
          <w:noProof w:val="0"/>
          <w:sz w:val="24"/>
          <w:szCs w:val="24"/>
        </w:rPr>
        <w:t>. CCS (</w:t>
      </w:r>
      <w:proofErr w:type="spellStart"/>
      <w:r w:rsidRPr="00A251E1">
        <w:rPr>
          <w:b/>
          <w:bCs/>
          <w:noProof w:val="0"/>
          <w:sz w:val="24"/>
          <w:szCs w:val="24"/>
        </w:rPr>
        <w:t>Carbon</w:t>
      </w:r>
      <w:proofErr w:type="spellEnd"/>
      <w:r w:rsidRPr="00A251E1">
        <w:rPr>
          <w:b/>
          <w:bCs/>
          <w:noProof w:val="0"/>
          <w:sz w:val="24"/>
          <w:szCs w:val="24"/>
        </w:rPr>
        <w:t xml:space="preserve"> </w:t>
      </w:r>
      <w:proofErr w:type="spellStart"/>
      <w:r w:rsidRPr="00A251E1">
        <w:rPr>
          <w:b/>
          <w:bCs/>
          <w:noProof w:val="0"/>
          <w:sz w:val="24"/>
          <w:szCs w:val="24"/>
        </w:rPr>
        <w:t>Capture</w:t>
      </w:r>
      <w:proofErr w:type="spellEnd"/>
      <w:r w:rsidRPr="00A251E1">
        <w:rPr>
          <w:b/>
          <w:bCs/>
          <w:noProof w:val="0"/>
          <w:sz w:val="24"/>
          <w:szCs w:val="24"/>
        </w:rPr>
        <w:t xml:space="preserve"> &amp; </w:t>
      </w:r>
      <w:proofErr w:type="spellStart"/>
      <w:r w:rsidRPr="00A251E1">
        <w:rPr>
          <w:b/>
          <w:bCs/>
          <w:noProof w:val="0"/>
          <w:sz w:val="24"/>
          <w:szCs w:val="24"/>
        </w:rPr>
        <w:t>Storage</w:t>
      </w:r>
      <w:proofErr w:type="spellEnd"/>
      <w:r w:rsidRPr="00B90558">
        <w:rPr>
          <w:b/>
          <w:bCs/>
          <w:noProof w:val="0"/>
          <w:sz w:val="24"/>
          <w:szCs w:val="24"/>
        </w:rPr>
        <w:t>)</w:t>
      </w:r>
      <w:r>
        <w:rPr>
          <w:noProof w:val="0"/>
          <w:sz w:val="24"/>
          <w:szCs w:val="24"/>
        </w:rPr>
        <w:t xml:space="preserve"> - </w:t>
      </w:r>
      <w:r w:rsidRPr="000F6C21">
        <w:rPr>
          <w:noProof w:val="0"/>
          <w:sz w:val="24"/>
          <w:szCs w:val="24"/>
        </w:rPr>
        <w:t>Zachytávání a ukládání oxidu uhličitého, či zachycování a ukládání oxidu uhličitého je proces zachytání odpadního oxidu uhličitého, doprava do úložiště a uložení na místě, kde nebude vstupovat do atmosféry.</w:t>
      </w:r>
      <w:r>
        <w:rPr>
          <w:noProof w:val="0"/>
          <w:sz w:val="24"/>
          <w:szCs w:val="24"/>
        </w:rPr>
        <w:t xml:space="preserve"> Pro aktivity CO2CZ to znamená další procesní krok a to je využití takto zachyceného a dočasně uloženého CO2 tzv. procesem </w:t>
      </w:r>
      <w:r w:rsidRPr="00B90558">
        <w:rPr>
          <w:b/>
          <w:bCs/>
          <w:noProof w:val="0"/>
          <w:sz w:val="24"/>
          <w:szCs w:val="24"/>
        </w:rPr>
        <w:t>CCU (</w:t>
      </w:r>
      <w:proofErr w:type="spellStart"/>
      <w:r w:rsidRPr="00A251E1">
        <w:rPr>
          <w:b/>
          <w:bCs/>
          <w:noProof w:val="0"/>
          <w:sz w:val="24"/>
          <w:szCs w:val="24"/>
        </w:rPr>
        <w:t>Carbon</w:t>
      </w:r>
      <w:proofErr w:type="spellEnd"/>
      <w:r w:rsidRPr="00A251E1">
        <w:rPr>
          <w:b/>
          <w:bCs/>
          <w:noProof w:val="0"/>
          <w:sz w:val="24"/>
          <w:szCs w:val="24"/>
        </w:rPr>
        <w:t xml:space="preserve"> </w:t>
      </w:r>
      <w:proofErr w:type="spellStart"/>
      <w:r w:rsidRPr="00A251E1">
        <w:rPr>
          <w:b/>
          <w:bCs/>
          <w:noProof w:val="0"/>
          <w:sz w:val="24"/>
          <w:szCs w:val="24"/>
        </w:rPr>
        <w:t>Capture</w:t>
      </w:r>
      <w:proofErr w:type="spellEnd"/>
      <w:r w:rsidRPr="00A251E1">
        <w:rPr>
          <w:b/>
          <w:bCs/>
          <w:noProof w:val="0"/>
          <w:sz w:val="24"/>
          <w:szCs w:val="24"/>
        </w:rPr>
        <w:t xml:space="preserve"> </w:t>
      </w:r>
      <w:proofErr w:type="spellStart"/>
      <w:r w:rsidRPr="00A251E1">
        <w:rPr>
          <w:b/>
          <w:bCs/>
          <w:noProof w:val="0"/>
          <w:sz w:val="24"/>
          <w:szCs w:val="24"/>
        </w:rPr>
        <w:t>Utilization</w:t>
      </w:r>
      <w:proofErr w:type="spellEnd"/>
      <w:r w:rsidRPr="00B90558">
        <w:rPr>
          <w:b/>
          <w:bCs/>
          <w:noProof w:val="0"/>
          <w:sz w:val="24"/>
          <w:szCs w:val="24"/>
        </w:rPr>
        <w:t>)</w:t>
      </w:r>
    </w:p>
    <w:p w14:paraId="3C3B463F" w14:textId="1652FC2F" w:rsidR="00406560" w:rsidRDefault="00F44FBD" w:rsidP="0040656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Pr="00F44FBD">
        <w:rPr>
          <w:rFonts w:cstheme="minorHAnsi"/>
          <w:sz w:val="24"/>
          <w:szCs w:val="24"/>
        </w:rPr>
        <w:drawing>
          <wp:inline distT="0" distB="0" distL="0" distR="0" wp14:anchorId="4FF3E3B7" wp14:editId="289B14FC">
            <wp:extent cx="5234940" cy="3349738"/>
            <wp:effectExtent l="0" t="0" r="381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9575" cy="335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5CA4" w14:textId="16D62670" w:rsidR="00F44FBD" w:rsidRDefault="00F44FBD" w:rsidP="00406560">
      <w:pPr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lastRenderedPageBreak/>
        <w:t xml:space="preserve">Spolek CO2CZ se zaměřuje na procesy využití (CCU) a to především do klíčových transferů, </w:t>
      </w:r>
      <w:r>
        <w:rPr>
          <w:rFonts w:cstheme="minorHAnsi"/>
          <w:sz w:val="24"/>
          <w:szCs w:val="24"/>
        </w:rPr>
        <w:t>kde je a bude probíhat útlum možností využití fosilních zdrojů ( Taxonomie, Green Deal, Fit for</w:t>
      </w:r>
      <w:r>
        <w:rPr>
          <w:rFonts w:cstheme="minorHAnsi"/>
          <w:noProof w:val="0"/>
          <w:sz w:val="24"/>
          <w:szCs w:val="24"/>
        </w:rPr>
        <w:t xml:space="preserve"> 55, Reporting EGS…)</w:t>
      </w:r>
      <w:r w:rsidR="002D6FAF">
        <w:rPr>
          <w:rFonts w:cstheme="minorHAnsi"/>
          <w:noProof w:val="0"/>
          <w:sz w:val="24"/>
          <w:szCs w:val="24"/>
        </w:rPr>
        <w:t>.</w:t>
      </w:r>
    </w:p>
    <w:p w14:paraId="3900EC4F" w14:textId="77777777" w:rsidR="002D6FAF" w:rsidRDefault="002D6FAF" w:rsidP="00406560">
      <w:pPr>
        <w:spacing w:after="0"/>
        <w:rPr>
          <w:rFonts w:cstheme="minorHAnsi"/>
          <w:noProof w:val="0"/>
          <w:sz w:val="24"/>
          <w:szCs w:val="24"/>
        </w:rPr>
      </w:pPr>
    </w:p>
    <w:p w14:paraId="5EB2186A" w14:textId="1FD8B31E" w:rsidR="002D6FAF" w:rsidRPr="00332131" w:rsidRDefault="002D6FAF" w:rsidP="00B90558">
      <w:pPr>
        <w:spacing w:after="0"/>
        <w:jc w:val="center"/>
        <w:rPr>
          <w:rFonts w:cstheme="minorHAnsi"/>
          <w:b/>
          <w:bCs/>
          <w:noProof w:val="0"/>
          <w:sz w:val="40"/>
          <w:szCs w:val="40"/>
        </w:rPr>
      </w:pPr>
      <w:r w:rsidRPr="00332131">
        <w:rPr>
          <w:rFonts w:cstheme="minorHAnsi"/>
          <w:b/>
          <w:bCs/>
          <w:noProof w:val="0"/>
          <w:sz w:val="40"/>
          <w:szCs w:val="40"/>
        </w:rPr>
        <w:t xml:space="preserve">SVA </w:t>
      </w:r>
      <w:r w:rsidR="00B90558">
        <w:rPr>
          <w:rFonts w:cstheme="minorHAnsi"/>
          <w:b/>
          <w:bCs/>
          <w:noProof w:val="0"/>
          <w:sz w:val="40"/>
          <w:szCs w:val="40"/>
        </w:rPr>
        <w:t xml:space="preserve">2023-2026   </w:t>
      </w:r>
      <w:r w:rsidRPr="00332131">
        <w:rPr>
          <w:rFonts w:cstheme="minorHAnsi"/>
          <w:b/>
          <w:bCs/>
          <w:noProof w:val="0"/>
          <w:sz w:val="40"/>
          <w:szCs w:val="40"/>
        </w:rPr>
        <w:t>Dekarbonizace CO2 v ČR</w:t>
      </w:r>
    </w:p>
    <w:p w14:paraId="276D5994" w14:textId="77777777" w:rsidR="002D6FAF" w:rsidRDefault="002D6FAF" w:rsidP="00406560">
      <w:pPr>
        <w:spacing w:after="0"/>
        <w:rPr>
          <w:rFonts w:cstheme="minorHAnsi"/>
          <w:noProof w:val="0"/>
          <w:sz w:val="24"/>
          <w:szCs w:val="24"/>
        </w:rPr>
      </w:pPr>
    </w:p>
    <w:p w14:paraId="4225F6CB" w14:textId="2BD7CF72" w:rsidR="002D6FAF" w:rsidRDefault="002D6FAF" w:rsidP="00406560">
      <w:pPr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Plánujeme vytvořit postupné systémové kroky a etapy. I když se některé překrývají a postup bude souběžný, lze jednotlivé etapy výzkumu samostatně identifikovat a o</w:t>
      </w:r>
      <w:r w:rsidR="00D31828">
        <w:rPr>
          <w:rFonts w:cstheme="minorHAnsi"/>
          <w:noProof w:val="0"/>
          <w:sz w:val="24"/>
          <w:szCs w:val="24"/>
        </w:rPr>
        <w:t>hra</w:t>
      </w:r>
      <w:r>
        <w:rPr>
          <w:rFonts w:cstheme="minorHAnsi"/>
          <w:noProof w:val="0"/>
          <w:sz w:val="24"/>
          <w:szCs w:val="24"/>
        </w:rPr>
        <w:t>ničit.</w:t>
      </w:r>
    </w:p>
    <w:p w14:paraId="61DDDCBB" w14:textId="6E6879A8" w:rsidR="00332131" w:rsidRDefault="00332131" w:rsidP="00406560">
      <w:pPr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Identifikovali jsme 10 základních strategických oblastí na kterých bude CO2CZ aktivně pracovat:</w:t>
      </w:r>
    </w:p>
    <w:p w14:paraId="49265083" w14:textId="77777777" w:rsidR="002D6FAF" w:rsidRDefault="002D6FAF" w:rsidP="00406560">
      <w:pPr>
        <w:spacing w:after="0"/>
        <w:rPr>
          <w:rFonts w:cstheme="minorHAnsi"/>
          <w:noProof w:val="0"/>
          <w:sz w:val="24"/>
          <w:szCs w:val="24"/>
        </w:rPr>
      </w:pPr>
    </w:p>
    <w:p w14:paraId="54057B4A" w14:textId="469017B9" w:rsidR="002D6FAF" w:rsidRPr="00D31828" w:rsidRDefault="002D6FAF" w:rsidP="005F7F5D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noProof w:val="0"/>
          <w:sz w:val="24"/>
          <w:szCs w:val="24"/>
        </w:rPr>
      </w:pPr>
      <w:r w:rsidRPr="00D31828">
        <w:rPr>
          <w:rFonts w:cstheme="minorHAnsi"/>
          <w:b/>
          <w:bCs/>
          <w:noProof w:val="0"/>
          <w:sz w:val="24"/>
          <w:szCs w:val="24"/>
        </w:rPr>
        <w:t>Inventarizace zdrojů CO2</w:t>
      </w:r>
    </w:p>
    <w:p w14:paraId="6EF4BCF4" w14:textId="5B2EF7F6" w:rsidR="002D6FAF" w:rsidRDefault="002D6FAF" w:rsidP="002D6FAF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Představuje vytvoření prostředí (GIS) s koordináty GPS všech bodových emisních zdrojů ČR včetně identifikace kvality, čistoty a hustoty CO2 v emisních plynech.</w:t>
      </w:r>
    </w:p>
    <w:p w14:paraId="6C7D566C" w14:textId="140BD20F" w:rsidR="002D6FAF" w:rsidRDefault="002D6FAF" w:rsidP="002D6FAF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Toto již částečně pokrývá REZZO 1-2-3- od ČHMÚ a i GIS prostředí nástroje RESTEP.</w:t>
      </w:r>
    </w:p>
    <w:p w14:paraId="4C12EAD2" w14:textId="223D6717" w:rsidR="002D6FAF" w:rsidRDefault="002D6FAF" w:rsidP="002D6FAF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 xml:space="preserve">GIS prostředí umožní identifikovat infrastrukturální či výrobní okolí zdroje, což bude hrát významnou roli v optimalizaci procesů CCU. </w:t>
      </w:r>
    </w:p>
    <w:p w14:paraId="699A6114" w14:textId="67220EF3" w:rsidR="002D6FAF" w:rsidRDefault="002D6FAF" w:rsidP="002D6FAF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Čistota a složení plynu determinují vhodnou technologie transferu (biologicky, katalytick</w:t>
      </w:r>
      <w:r w:rsidR="00D31828">
        <w:rPr>
          <w:rFonts w:cstheme="minorHAnsi"/>
          <w:noProof w:val="0"/>
          <w:sz w:val="24"/>
          <w:szCs w:val="24"/>
        </w:rPr>
        <w:t>y, elektrochemicky</w:t>
      </w:r>
      <w:r>
        <w:rPr>
          <w:rFonts w:cstheme="minorHAnsi"/>
          <w:noProof w:val="0"/>
          <w:sz w:val="24"/>
          <w:szCs w:val="24"/>
        </w:rPr>
        <w:t>….)</w:t>
      </w:r>
      <w:r w:rsidR="00D31828">
        <w:rPr>
          <w:rFonts w:cstheme="minorHAnsi"/>
          <w:noProof w:val="0"/>
          <w:sz w:val="24"/>
          <w:szCs w:val="24"/>
        </w:rPr>
        <w:t>.</w:t>
      </w:r>
      <w:r>
        <w:rPr>
          <w:rFonts w:cstheme="minorHAnsi"/>
          <w:noProof w:val="0"/>
          <w:sz w:val="24"/>
          <w:szCs w:val="24"/>
        </w:rPr>
        <w:t xml:space="preserve"> </w:t>
      </w:r>
      <w:r w:rsidR="00D31828">
        <w:rPr>
          <w:rFonts w:cstheme="minorHAnsi"/>
          <w:noProof w:val="0"/>
          <w:sz w:val="24"/>
          <w:szCs w:val="24"/>
        </w:rPr>
        <w:t>O</w:t>
      </w:r>
      <w:r>
        <w:rPr>
          <w:rFonts w:cstheme="minorHAnsi"/>
          <w:noProof w:val="0"/>
          <w:sz w:val="24"/>
          <w:szCs w:val="24"/>
        </w:rPr>
        <w:t>kolní výrobní a energetická infrastruktura identifikuje nejefektivnější end produkt transform</w:t>
      </w:r>
      <w:r w:rsidR="00B90558">
        <w:rPr>
          <w:rFonts w:cstheme="minorHAnsi"/>
          <w:noProof w:val="0"/>
          <w:sz w:val="24"/>
          <w:szCs w:val="24"/>
        </w:rPr>
        <w:t>a</w:t>
      </w:r>
      <w:r>
        <w:rPr>
          <w:rFonts w:cstheme="minorHAnsi"/>
          <w:noProof w:val="0"/>
          <w:sz w:val="24"/>
          <w:szCs w:val="24"/>
        </w:rPr>
        <w:t xml:space="preserve">ci – např. na metan jestli je v okolí </w:t>
      </w:r>
    </w:p>
    <w:p w14:paraId="48B3B2B6" w14:textId="3CC96084" w:rsidR="00D31828" w:rsidRDefault="00D31828" w:rsidP="002D6FAF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Potřeba zemního plynu či sítě zemního plynu, kde by bylo možné metan vtláčet.</w:t>
      </w:r>
    </w:p>
    <w:p w14:paraId="04E558A7" w14:textId="5134EE21" w:rsidR="002D6FAF" w:rsidRPr="00D31828" w:rsidRDefault="00D31828" w:rsidP="005F7F5D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noProof w:val="0"/>
          <w:sz w:val="24"/>
          <w:szCs w:val="24"/>
        </w:rPr>
      </w:pPr>
      <w:r w:rsidRPr="00D31828">
        <w:rPr>
          <w:rFonts w:cstheme="minorHAnsi"/>
          <w:b/>
          <w:bCs/>
          <w:noProof w:val="0"/>
          <w:sz w:val="24"/>
          <w:szCs w:val="24"/>
        </w:rPr>
        <w:t>Biologická sekvestrace povrchu ČR</w:t>
      </w:r>
    </w:p>
    <w:p w14:paraId="0CE74E27" w14:textId="54BB34FD" w:rsidR="00D31828" w:rsidRDefault="00D31828" w:rsidP="00D31828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Identifikace a vyčíslení přirozené sekvestrace LPF (Lesního půdního fondu) a ZPF (zemědělského půdního fondu) fotosyntézou.</w:t>
      </w:r>
    </w:p>
    <w:p w14:paraId="415CAD89" w14:textId="77777777" w:rsidR="00D31828" w:rsidRPr="00D31828" w:rsidRDefault="00D31828" w:rsidP="005F7F5D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noProof w:val="0"/>
          <w:sz w:val="24"/>
          <w:szCs w:val="24"/>
        </w:rPr>
      </w:pPr>
      <w:r w:rsidRPr="00D31828">
        <w:rPr>
          <w:rFonts w:cstheme="minorHAnsi"/>
          <w:b/>
          <w:bCs/>
          <w:noProof w:val="0"/>
          <w:sz w:val="24"/>
          <w:szCs w:val="24"/>
        </w:rPr>
        <w:t>Kvantifikace CO2 k transferům.</w:t>
      </w:r>
    </w:p>
    <w:p w14:paraId="43A3B4F5" w14:textId="20A4753E" w:rsidR="00D31828" w:rsidRDefault="00D31828" w:rsidP="00D31828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Od emisního objemu produkce CO2 se odečt</w:t>
      </w:r>
      <w:r w:rsidR="00B90558">
        <w:rPr>
          <w:rFonts w:cstheme="minorHAnsi"/>
          <w:noProof w:val="0"/>
          <w:sz w:val="24"/>
          <w:szCs w:val="24"/>
        </w:rPr>
        <w:t>e</w:t>
      </w:r>
      <w:r>
        <w:rPr>
          <w:rFonts w:cstheme="minorHAnsi"/>
          <w:noProof w:val="0"/>
          <w:sz w:val="24"/>
          <w:szCs w:val="24"/>
        </w:rPr>
        <w:t xml:space="preserve"> sekvestrační potenciál fotosyntézy a vytvoří tak startovací bod procesů dekarbonizace. Výsledek tohoto odečtu je v tomto startovacím bodě vyjádřením objemu CO2, kterému má ČR do roku 2050 postupně zabránit stoupat do atmosféry. Tedy zavádět procesy CCS/U.</w:t>
      </w:r>
    </w:p>
    <w:p w14:paraId="21ED9A74" w14:textId="77238635" w:rsidR="00D31828" w:rsidRPr="000B28BB" w:rsidRDefault="00D31828" w:rsidP="005F7F5D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noProof w:val="0"/>
          <w:sz w:val="24"/>
          <w:szCs w:val="24"/>
        </w:rPr>
      </w:pPr>
      <w:r w:rsidRPr="000B28BB">
        <w:rPr>
          <w:rFonts w:cstheme="minorHAnsi"/>
          <w:b/>
          <w:bCs/>
          <w:noProof w:val="0"/>
          <w:sz w:val="24"/>
          <w:szCs w:val="24"/>
        </w:rPr>
        <w:t xml:space="preserve">Procesy záchytu </w:t>
      </w:r>
      <w:r w:rsidR="000B28BB" w:rsidRPr="000B28BB">
        <w:rPr>
          <w:rFonts w:cstheme="minorHAnsi"/>
          <w:b/>
          <w:bCs/>
          <w:noProof w:val="0"/>
          <w:sz w:val="24"/>
          <w:szCs w:val="24"/>
        </w:rPr>
        <w:t xml:space="preserve"> CO2</w:t>
      </w:r>
    </w:p>
    <w:p w14:paraId="2FD87294" w14:textId="4695FB13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Zás</w:t>
      </w:r>
      <w:r>
        <w:rPr>
          <w:rFonts w:cstheme="minorHAnsi"/>
          <w:sz w:val="24"/>
          <w:szCs w:val="24"/>
        </w:rPr>
        <w:t xml:space="preserve">adní oblast výzkumu post-combustion, pre-combustion, oxy-fuel combustion a DAC systémy záchytu přímo ze vzduchu. </w:t>
      </w:r>
    </w:p>
    <w:p w14:paraId="2DF2CEDE" w14:textId="603293C1" w:rsidR="000B28BB" w:rsidRDefault="000B28BB" w:rsidP="000B28BB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sz w:val="24"/>
          <w:szCs w:val="24"/>
        </w:rPr>
        <w:t>V této oblasti nejdřív analyzovat světové demonstrační p</w:t>
      </w:r>
      <w:r w:rsidR="00B90558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 xml:space="preserve">ojekty především v EU a USA. Databázi nabízí CO2 Value Europe, </w:t>
      </w:r>
      <w:r>
        <w:rPr>
          <w:rFonts w:cstheme="minorHAnsi"/>
          <w:noProof w:val="0"/>
          <w:sz w:val="24"/>
          <w:szCs w:val="24"/>
        </w:rPr>
        <w:t xml:space="preserve">profesní sdružení formou asociace, kde prozatím ČR nemá svého zástupce. Tato asociace přitom hraje důležitou roli jako poradní orgán EK. </w:t>
      </w:r>
    </w:p>
    <w:p w14:paraId="4BC7DE7A" w14:textId="4B5E65A0" w:rsidR="000B28BB" w:rsidRDefault="000B28BB" w:rsidP="000B28BB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Dnes již existuje cca 300 demonstračních a pilotních jednotek CCU ve světe. V ČR je pouze jediný projekt ČVUT navazující na vstupní surovinu biomasu, což CO2CZ nepovažuje za perspektivní zdroj.</w:t>
      </w:r>
    </w:p>
    <w:p w14:paraId="612887D1" w14:textId="77777777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40FF4A69" w14:textId="247D5AE4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 </w:t>
      </w:r>
      <w:r w:rsidRPr="000B28BB">
        <w:rPr>
          <w:rFonts w:cstheme="minorHAnsi"/>
          <w:sz w:val="24"/>
          <w:szCs w:val="24"/>
        </w:rPr>
        <w:drawing>
          <wp:inline distT="0" distB="0" distL="0" distR="0" wp14:anchorId="61C81913" wp14:editId="72D9C2F1">
            <wp:extent cx="4599243" cy="3505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8017" cy="351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61151" w14:textId="7814AC06" w:rsidR="000B28BB" w:rsidRPr="000B28BB" w:rsidRDefault="000B28BB" w:rsidP="000B28BB">
      <w:pPr>
        <w:pStyle w:val="Odstavecseseznamem"/>
        <w:spacing w:after="0"/>
        <w:rPr>
          <w:rFonts w:cstheme="minorHAnsi"/>
          <w:i/>
          <w:iCs/>
        </w:rPr>
      </w:pPr>
      <w:r w:rsidRPr="000B28BB">
        <w:rPr>
          <w:rFonts w:cstheme="minorHAnsi"/>
          <w:i/>
          <w:iCs/>
        </w:rPr>
        <w:t xml:space="preserve">                        Databáze a lokalizace CCU v USA a v Evropské unii</w:t>
      </w:r>
    </w:p>
    <w:p w14:paraId="669C45FA" w14:textId="77777777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5CC909F8" w14:textId="77777777" w:rsidR="000B28BB" w:rsidRPr="000B28BB" w:rsidRDefault="000B28BB" w:rsidP="000B28BB">
      <w:pPr>
        <w:spacing w:after="0"/>
        <w:rPr>
          <w:rFonts w:cstheme="minorHAnsi"/>
          <w:sz w:val="24"/>
          <w:szCs w:val="24"/>
        </w:rPr>
      </w:pPr>
    </w:p>
    <w:p w14:paraId="261ADFEA" w14:textId="5EA877BB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56B16329" w14:textId="5AB890E1" w:rsidR="000B28BB" w:rsidRPr="000B28BB" w:rsidRDefault="000B28BB" w:rsidP="005F7F5D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r w:rsidRPr="000B28BB">
        <w:rPr>
          <w:rFonts w:cstheme="minorHAnsi"/>
          <w:b/>
          <w:bCs/>
          <w:sz w:val="24"/>
          <w:szCs w:val="24"/>
        </w:rPr>
        <w:t>Využití CO2 - CCU</w:t>
      </w:r>
    </w:p>
    <w:p w14:paraId="2DF3F0BA" w14:textId="77777777" w:rsidR="000B28BB" w:rsidRDefault="000B28BB" w:rsidP="000B28BB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49AE9B91" w14:textId="69615286" w:rsidR="000B28BB" w:rsidRDefault="000B28BB" w:rsidP="000B28B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Pr="000B28BB">
        <w:rPr>
          <w:rFonts w:cstheme="minorHAnsi"/>
          <w:sz w:val="24"/>
          <w:szCs w:val="24"/>
        </w:rPr>
        <w:drawing>
          <wp:inline distT="0" distB="0" distL="0" distR="0" wp14:anchorId="2BC8C518" wp14:editId="4D9F491A">
            <wp:extent cx="4427220" cy="3346279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1172" cy="334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EF92" w14:textId="77777777" w:rsidR="000B28BB" w:rsidRPr="000B28BB" w:rsidRDefault="000B28BB" w:rsidP="000B28BB">
      <w:pPr>
        <w:spacing w:after="0"/>
        <w:rPr>
          <w:rFonts w:cstheme="minorHAnsi"/>
          <w:sz w:val="24"/>
          <w:szCs w:val="24"/>
        </w:rPr>
      </w:pPr>
    </w:p>
    <w:p w14:paraId="7BC8422B" w14:textId="1C7F5B65" w:rsidR="00D31828" w:rsidRDefault="000B28BB" w:rsidP="000B28B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Možnosti využití – tedy transferu CO2 je v mnoha oblastech. Prioritní </w:t>
      </w:r>
      <w:r w:rsidR="00CF100A">
        <w:rPr>
          <w:rFonts w:cstheme="minorHAnsi"/>
          <w:sz w:val="24"/>
          <w:szCs w:val="24"/>
        </w:rPr>
        <w:t>zaměření CO2CZ je vyznačené červeně.</w:t>
      </w:r>
    </w:p>
    <w:p w14:paraId="7A66C5F7" w14:textId="6B82E7D7" w:rsidR="00CF100A" w:rsidRPr="00CF100A" w:rsidRDefault="00CF100A" w:rsidP="00CF100A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r w:rsidRPr="00CF100A">
        <w:rPr>
          <w:rFonts w:cstheme="minorHAnsi"/>
          <w:b/>
          <w:bCs/>
          <w:sz w:val="24"/>
          <w:szCs w:val="24"/>
        </w:rPr>
        <w:lastRenderedPageBreak/>
        <w:t>Celý hodnotový řetězec CO2</w:t>
      </w:r>
    </w:p>
    <w:p w14:paraId="1403AF3F" w14:textId="005F1FF8" w:rsidR="00CF100A" w:rsidRDefault="00CF100A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Má dvě relativně oddělené aktivity – CCS jako záchyt CO2 a CCU jeho transformace na end produkty:</w:t>
      </w:r>
    </w:p>
    <w:p w14:paraId="01618C9B" w14:textId="0545B667" w:rsidR="00CF100A" w:rsidRDefault="00CF100A" w:rsidP="00CF100A">
      <w:pPr>
        <w:pStyle w:val="Odstavecseseznamem"/>
        <w:spacing w:after="0"/>
        <w:rPr>
          <w:rFonts w:cstheme="minorHAnsi"/>
          <w:sz w:val="24"/>
          <w:szCs w:val="24"/>
        </w:rPr>
      </w:pPr>
      <w:r w:rsidRPr="00CF100A">
        <w:rPr>
          <w:rFonts w:cstheme="minorHAnsi"/>
          <w:sz w:val="24"/>
          <w:szCs w:val="24"/>
        </w:rPr>
        <w:drawing>
          <wp:inline distT="0" distB="0" distL="0" distR="0" wp14:anchorId="5E734D08" wp14:editId="085F0DEB">
            <wp:extent cx="5646909" cy="815411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98BC" w14:textId="5A7930F6" w:rsidR="00CF100A" w:rsidRDefault="00CF100A" w:rsidP="00CF100A">
      <w:pPr>
        <w:pStyle w:val="Odstavecseseznamem"/>
        <w:spacing w:after="0"/>
        <w:rPr>
          <w:rFonts w:cstheme="minorHAnsi"/>
          <w:sz w:val="24"/>
          <w:szCs w:val="24"/>
        </w:rPr>
      </w:pPr>
      <w:r w:rsidRPr="00CF100A">
        <w:rPr>
          <w:rFonts w:cstheme="minorHAnsi"/>
          <w:sz w:val="24"/>
          <w:szCs w:val="24"/>
        </w:rPr>
        <w:drawing>
          <wp:inline distT="0" distB="0" distL="0" distR="0" wp14:anchorId="76583178" wp14:editId="7EDB7011">
            <wp:extent cx="5636611" cy="2768600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3159" cy="27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AD60" w14:textId="77777777" w:rsidR="00CF100A" w:rsidRDefault="00CF100A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358D24A4" w14:textId="142DCEE8" w:rsidR="00CF100A" w:rsidRDefault="00CF100A" w:rsidP="00CF100A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Výzvou zde je reverzní postup. Tedy analyzovat potřeby českého výrobního a energetického průmyslu. Jeho důležitost (rozvinutost, investiční, modernizační pozici) pro ČR a míru jeho závislosti na fosilních zdrojích. Toto určí priority transferů na konkrétní end produkty. Následně se identifikují okolní zdroje CO2 (kvalita, kvantita, čistota, hustota) a vhodnou technologii záchytu.</w:t>
      </w:r>
    </w:p>
    <w:p w14:paraId="2434DF01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2FAC84D6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6CC28E5C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6DE3AA2D" w14:textId="5F28DE1A" w:rsidR="00D84DB3" w:rsidRPr="00D84DB3" w:rsidRDefault="00D84DB3" w:rsidP="00D84DB3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r w:rsidRPr="00D84DB3">
        <w:rPr>
          <w:rFonts w:cstheme="minorHAnsi"/>
          <w:b/>
          <w:bCs/>
          <w:sz w:val="24"/>
          <w:szCs w:val="24"/>
        </w:rPr>
        <w:t>Implementace know-how CCS/U – Systematizace DEKARBONIZACE 2050</w:t>
      </w:r>
    </w:p>
    <w:p w14:paraId="650B88F0" w14:textId="575C42F7" w:rsidR="00D84DB3" w:rsidRDefault="00D84DB3" w:rsidP="00D84DB3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Získané know-how lze promítat do interaktivního modulu národního systémového „řízení“ dekarbonizace 2050. Simulovat zavádění CCS/U na konkrétních bodových zdrojích (teplárny, ocelárny, cementárny…) a vyhodnocovat možné konsekvence jak směrem k dekarbonizačním cílům, tak dopady na výrobní procesy které se tran</w:t>
      </w:r>
      <w:r w:rsidR="00B90558">
        <w:rPr>
          <w:rFonts w:cstheme="minorHAnsi"/>
          <w:noProof w:val="0"/>
          <w:sz w:val="24"/>
          <w:szCs w:val="24"/>
        </w:rPr>
        <w:t>s</w:t>
      </w:r>
      <w:r>
        <w:rPr>
          <w:rFonts w:cstheme="minorHAnsi"/>
          <w:noProof w:val="0"/>
          <w:sz w:val="24"/>
          <w:szCs w:val="24"/>
        </w:rPr>
        <w:t xml:space="preserve">formují a „ozeleňují“. </w:t>
      </w:r>
    </w:p>
    <w:p w14:paraId="25AC47AF" w14:textId="59566C4D" w:rsidR="00D84DB3" w:rsidRDefault="00D84DB3" w:rsidP="00D84DB3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Simulační osa 2023……2050 nabídne možnosti určitého plánovitého postupu dekarbonizace v souladu s pokrokem vývoje technologií CCS/U.</w:t>
      </w:r>
    </w:p>
    <w:p w14:paraId="1A78A768" w14:textId="226F16A4" w:rsidR="00D84DB3" w:rsidRDefault="00D84DB3" w:rsidP="00D84DB3">
      <w:pPr>
        <w:pStyle w:val="Odstavecseseznamem"/>
        <w:spacing w:after="0"/>
        <w:rPr>
          <w:rFonts w:cstheme="minorHAnsi"/>
          <w:noProof w:val="0"/>
          <w:sz w:val="24"/>
          <w:szCs w:val="24"/>
        </w:rPr>
      </w:pPr>
      <w:r>
        <w:rPr>
          <w:rFonts w:cstheme="minorHAnsi"/>
          <w:noProof w:val="0"/>
          <w:sz w:val="24"/>
          <w:szCs w:val="24"/>
        </w:rPr>
        <w:t>Máme za to, že ponechání dekarbonizace na jednotlivých segmentech průmyslové výroby izolovaně, neposkytne synergické pozitivní efekty z centrálního přístupu, který může velmi efektivně rozvíjet vhodné přístupy CCS/U na konkrétní emisní zdroje.</w:t>
      </w:r>
    </w:p>
    <w:p w14:paraId="79547C54" w14:textId="77777777" w:rsidR="00D84DB3" w:rsidRDefault="00D84DB3" w:rsidP="00D84DB3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11B4D4A0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7C9D72DF" w14:textId="486C281D" w:rsidR="00D84DB3" w:rsidRPr="006424AE" w:rsidRDefault="00D84DB3" w:rsidP="00D84DB3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r w:rsidRPr="006424AE">
        <w:rPr>
          <w:rFonts w:cstheme="minorHAnsi"/>
          <w:b/>
          <w:bCs/>
          <w:sz w:val="24"/>
          <w:szCs w:val="24"/>
        </w:rPr>
        <w:t>Základní hodnotové směry CCU</w:t>
      </w:r>
    </w:p>
    <w:p w14:paraId="166D031E" w14:textId="77777777" w:rsidR="00D84DB3" w:rsidRDefault="00D84DB3" w:rsidP="00D84DB3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0AF4F52A" w14:textId="664F652A" w:rsidR="00D84DB3" w:rsidRPr="006424AE" w:rsidRDefault="00D84DB3" w:rsidP="006424AE">
      <w:pPr>
        <w:spacing w:after="0"/>
        <w:rPr>
          <w:rFonts w:cstheme="minorHAnsi"/>
          <w:b/>
          <w:bCs/>
          <w:sz w:val="24"/>
          <w:szCs w:val="24"/>
        </w:rPr>
      </w:pPr>
      <w:r w:rsidRPr="006424AE">
        <w:rPr>
          <w:rFonts w:cstheme="minorHAnsi"/>
          <w:b/>
          <w:bCs/>
          <w:sz w:val="24"/>
          <w:szCs w:val="24"/>
        </w:rPr>
        <w:t>ENERGETIKA</w:t>
      </w:r>
    </w:p>
    <w:p w14:paraId="5E12A164" w14:textId="709D9F90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  <w:r w:rsidRPr="006363B9">
        <w:rPr>
          <w:rFonts w:eastAsia="Times New Roman" w:cstheme="minorHAnsi"/>
          <w:noProof w:val="0"/>
          <w:sz w:val="24"/>
          <w:szCs w:val="24"/>
          <w:lang w:eastAsia="cs-CZ"/>
        </w:rPr>
        <w:t>Při masivním nasazení OZE dochází v letních obdobích k výrazné dysbalanci výroby a spotřeby a výrazným excesům přebytků elektrické energie z FTV, což má za následek i záporné výkupní ceny EE. Tato období jsou výhodná pro výrobu vodíku, především PEM a SOEC elektrolyzéry.</w:t>
      </w:r>
      <w:r>
        <w:rPr>
          <w:rFonts w:eastAsia="Times New Roman" w:cstheme="minorHAnsi"/>
          <w:noProof w:val="0"/>
          <w:sz w:val="24"/>
          <w:szCs w:val="24"/>
          <w:lang w:eastAsia="cs-CZ"/>
        </w:rPr>
        <w:t xml:space="preserve"> Procesem sektorového provázání SECTOR COUPLING</w:t>
      </w:r>
    </w:p>
    <w:p w14:paraId="168086D1" w14:textId="4947C0C2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  <w:r w:rsidRPr="006363B9">
        <w:rPr>
          <w:lang w:eastAsia="cs-CZ"/>
        </w:rPr>
        <w:drawing>
          <wp:anchor distT="0" distB="0" distL="114300" distR="114300" simplePos="0" relativeHeight="251659264" behindDoc="1" locked="0" layoutInCell="1" allowOverlap="1" wp14:anchorId="60BAB0BC" wp14:editId="26D820B3">
            <wp:simplePos x="0" y="0"/>
            <wp:positionH relativeFrom="margin">
              <wp:posOffset>679450</wp:posOffset>
            </wp:positionH>
            <wp:positionV relativeFrom="paragraph">
              <wp:posOffset>120650</wp:posOffset>
            </wp:positionV>
            <wp:extent cx="3951605" cy="3028950"/>
            <wp:effectExtent l="19050" t="19050" r="10795" b="19050"/>
            <wp:wrapTight wrapText="bothSides">
              <wp:wrapPolygon edited="0">
                <wp:start x="-104" y="-136"/>
                <wp:lineTo x="-104" y="21600"/>
                <wp:lineTo x="21555" y="21600"/>
                <wp:lineTo x="21555" y="-136"/>
                <wp:lineTo x="-104" y="-136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302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2FF9D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674C4413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6E8B7D13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50C8FABB" w14:textId="77777777" w:rsidR="006424AE" w:rsidRPr="006363B9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76D9C457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227B0D66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3BE0FD72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48F6DABE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47A4A08A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193C3F1C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3DA17F48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510CFE87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1E2EC765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462F6ED8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63CA8D0A" w14:textId="77777777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</w:p>
    <w:p w14:paraId="2B16D651" w14:textId="5C93C804" w:rsidR="006424AE" w:rsidRDefault="006424AE" w:rsidP="006424AE">
      <w:pPr>
        <w:spacing w:after="0"/>
        <w:rPr>
          <w:rFonts w:eastAsia="Times New Roman" w:cstheme="minorHAnsi"/>
          <w:noProof w:val="0"/>
          <w:sz w:val="24"/>
          <w:szCs w:val="24"/>
          <w:lang w:eastAsia="cs-CZ"/>
        </w:rPr>
      </w:pPr>
      <w:r>
        <w:rPr>
          <w:rFonts w:eastAsia="Times New Roman" w:cstheme="minorHAnsi"/>
          <w:noProof w:val="0"/>
          <w:sz w:val="24"/>
          <w:szCs w:val="24"/>
          <w:lang w:eastAsia="cs-CZ"/>
        </w:rPr>
        <w:t xml:space="preserve">Toto technicky a technologicky umožňuje plnit zásobníky zemního plynu v létě. </w:t>
      </w:r>
    </w:p>
    <w:p w14:paraId="0BC66EBF" w14:textId="7A8D6A2A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noProof w:val="0"/>
          <w:sz w:val="24"/>
          <w:szCs w:val="24"/>
          <w:lang w:eastAsia="cs-CZ"/>
        </w:rPr>
        <w:t xml:space="preserve">Vodík jako takový je možné vtláčet do sítí zemního plynu avšak pouze v omezené míře aby nebyla ohrožena bezpečnost konečných uživatelů a především pak zpětná výroba elektrické </w:t>
      </w:r>
      <w:r w:rsidRPr="006363B9">
        <w:rPr>
          <w:rFonts w:eastAsia="Times New Roman" w:cstheme="minorHAnsi"/>
          <w:sz w:val="24"/>
          <w:szCs w:val="24"/>
          <w:lang w:eastAsia="cs-CZ"/>
        </w:rPr>
        <w:t>energie plynovou turbínou v zimních měsících, kdy je nedostatek energie u OZE.</w:t>
      </w:r>
    </w:p>
    <w:p w14:paraId="693FD066" w14:textId="77777777" w:rsidR="006424AE" w:rsidRPr="006363B9" w:rsidRDefault="006424AE" w:rsidP="006424AE">
      <w:pPr>
        <w:spacing w:after="0"/>
        <w:rPr>
          <w:rFonts w:eastAsia="Times New Roman" w:cstheme="minorHAnsi"/>
          <w:sz w:val="18"/>
          <w:szCs w:val="18"/>
          <w:lang w:eastAsia="cs-CZ"/>
        </w:rPr>
      </w:pPr>
      <w:r w:rsidRPr="006363B9">
        <w:rPr>
          <w:rFonts w:eastAsia="Times New Roman" w:cstheme="minorHAnsi"/>
          <w:sz w:val="18"/>
          <w:szCs w:val="18"/>
          <w:lang w:eastAsia="cs-CZ"/>
        </w:rPr>
        <w:t>Výrobci plynových turbín s chudým předsměšováním obvykle uvádějí, že nemodifikované starší turbíny zvládnou kolísání 2-5 % vyladěného Wobbeho indexu a více než 10 %, pokud jsou přeladěny a upraveny.</w:t>
      </w:r>
    </w:p>
    <w:p w14:paraId="502ABE0F" w14:textId="77777777" w:rsidR="006424AE" w:rsidRPr="006363B9" w:rsidRDefault="006424AE" w:rsidP="006424AE">
      <w:pPr>
        <w:spacing w:after="0"/>
        <w:rPr>
          <w:rFonts w:eastAsia="Times New Roman" w:cstheme="minorHAnsi"/>
          <w:sz w:val="18"/>
          <w:szCs w:val="18"/>
          <w:lang w:eastAsia="cs-CZ"/>
        </w:rPr>
      </w:pPr>
      <w:r w:rsidRPr="006363B9">
        <w:rPr>
          <w:rFonts w:eastAsia="Times New Roman" w:cstheme="minorHAnsi"/>
          <w:sz w:val="18"/>
          <w:szCs w:val="18"/>
          <w:lang w:eastAsia="cs-CZ"/>
        </w:rPr>
        <w:t>Z toho vyplývá, že chudé předmíchané plynové turbíny by měly být schopny přijímat jen malá množství vodíku ve směsi zemního plynu. Větší množství vodíku v palivech na zemní plyn by mohlo u neupravených starších turbín způsobit destabilizující provozní jevy, jako je nadměrná dynamika spalování, zpětný záblesk a plamen.</w:t>
      </w:r>
      <w:r w:rsidRPr="006363B9">
        <w:rPr>
          <w:rStyle w:val="Znakapoznpodarou"/>
          <w:rFonts w:eastAsia="Times New Roman" w:cstheme="minorHAnsi"/>
          <w:sz w:val="18"/>
          <w:szCs w:val="18"/>
          <w:lang w:eastAsia="cs-CZ"/>
        </w:rPr>
        <w:footnoteReference w:id="2"/>
      </w:r>
    </w:p>
    <w:p w14:paraId="12CA1999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</w:p>
    <w:p w14:paraId="6E44B562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Z těchto důvodů je perspektivnější vázat vodík do uhlovodíku – metanu CH4, který lze již bez problému a neomezeně vtláčet do sítí zemního plynu a skladovat tak energii do zásobníků zemního plynu na využití v zimním období. Využití navíc umožňuje:</w:t>
      </w:r>
    </w:p>
    <w:p w14:paraId="5CEF5049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 xml:space="preserve">Využití přímo zemního plynu </w:t>
      </w:r>
    </w:p>
    <w:p w14:paraId="63E7D8B5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Využití transferem přes plynovou turbínu na elektrickou energii</w:t>
      </w:r>
    </w:p>
    <w:p w14:paraId="50718FF0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Využití jako skladování vodíku (znovu získání vodíku parním reformingem)</w:t>
      </w:r>
    </w:p>
    <w:p w14:paraId="2FABD184" w14:textId="77777777" w:rsidR="006424AE" w:rsidRPr="006363B9" w:rsidRDefault="006424AE" w:rsidP="006424AE">
      <w:pPr>
        <w:spacing w:after="0"/>
        <w:rPr>
          <w:rFonts w:eastAsia="Times New Roman" w:cstheme="minorHAnsi"/>
          <w:noProof w:val="0"/>
          <w:sz w:val="18"/>
          <w:szCs w:val="18"/>
          <w:lang w:eastAsia="cs-CZ"/>
        </w:rPr>
      </w:pPr>
    </w:p>
    <w:p w14:paraId="6D917AEF" w14:textId="77777777" w:rsidR="006424AE" w:rsidRPr="006363B9" w:rsidRDefault="006424AE" w:rsidP="006424AE">
      <w:pPr>
        <w:spacing w:after="0"/>
        <w:rPr>
          <w:rFonts w:eastAsia="Times New Roman" w:cstheme="minorHAnsi"/>
          <w:noProof w:val="0"/>
          <w:sz w:val="18"/>
          <w:szCs w:val="18"/>
          <w:lang w:eastAsia="cs-CZ"/>
        </w:rPr>
      </w:pPr>
    </w:p>
    <w:p w14:paraId="012615B2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 xml:space="preserve">Zásadní a principiální otázkou je, zda je to vůbec kvantitativně možné, resp. jaký je kvantitativní potenciál?  Spolek CO2CZ  vytipoval nejvýznamnější emitenty v </w:t>
      </w:r>
      <w:r>
        <w:rPr>
          <w:rFonts w:eastAsia="Times New Roman" w:cstheme="minorHAnsi"/>
          <w:sz w:val="24"/>
          <w:szCs w:val="24"/>
          <w:lang w:eastAsia="cs-CZ"/>
        </w:rPr>
        <w:t>Č</w:t>
      </w:r>
      <w:r w:rsidRPr="006363B9">
        <w:rPr>
          <w:rFonts w:eastAsia="Times New Roman" w:cstheme="minorHAnsi"/>
          <w:sz w:val="24"/>
          <w:szCs w:val="24"/>
          <w:lang w:eastAsia="cs-CZ"/>
        </w:rPr>
        <w:t xml:space="preserve">R v roce 2020 a simuloval objemové hypotetické možnosti transferu CO2 a H2 na metan. </w:t>
      </w:r>
    </w:p>
    <w:p w14:paraId="2D1AEC50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</w:p>
    <w:p w14:paraId="7CE877B3" w14:textId="77777777" w:rsidR="006424AE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Z tabulky vyplývá, že 9 největších českých producentů emituje cca 26 milionu tun CO2 (cca ¼ všech emisí ČR) V celkové hodnotě dle EU ETS 50 miliard Kč.</w:t>
      </w:r>
    </w:p>
    <w:p w14:paraId="1F4C612D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539F9FA1" wp14:editId="2DBBC502">
            <wp:extent cx="5850890" cy="2284730"/>
            <wp:effectExtent l="0" t="0" r="0" b="127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A4A22" w14:textId="77777777" w:rsidR="006424AE" w:rsidRPr="006424AE" w:rsidRDefault="006424AE" w:rsidP="006424AE">
      <w:pPr>
        <w:spacing w:after="0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6424AE">
        <w:rPr>
          <w:rFonts w:eastAsia="Times New Roman" w:cstheme="minorHAnsi"/>
          <w:b/>
          <w:bCs/>
          <w:sz w:val="24"/>
          <w:szCs w:val="24"/>
          <w:lang w:eastAsia="cs-CZ"/>
        </w:rPr>
        <w:t>Transfer  CO2 na CH4 za pomoci Sabatierovy reakce generuje hypotetické kvantum metanu v objemu cca 14 miliard m3 což je cca 150% celkové spotřeby zemního plynu v ČR!</w:t>
      </w:r>
    </w:p>
    <w:p w14:paraId="7AC2C9EC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Power to Metan má klady:</w:t>
      </w:r>
    </w:p>
    <w:p w14:paraId="1DC95467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Kvantitativně zajímavé schéma</w:t>
      </w:r>
    </w:p>
    <w:p w14:paraId="4FB7BC06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Vstupní CO2 „dotováno“ procesy EU ETS</w:t>
      </w:r>
    </w:p>
    <w:p w14:paraId="56B50C64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Vyrovnávání dysbalance výroba-distribuce-spotřeba</w:t>
      </w:r>
    </w:p>
    <w:p w14:paraId="7AA94CD7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Výhodné dlouhodobé ukládání energie</w:t>
      </w:r>
    </w:p>
    <w:p w14:paraId="4BF5BF41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Výhodné všestranné využití – zemní plyn, turbínou opět EE, v mobilitě CNG</w:t>
      </w:r>
    </w:p>
    <w:p w14:paraId="2DB6F0DD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Zavedená infrastruktura</w:t>
      </w:r>
    </w:p>
    <w:p w14:paraId="5E43165D" w14:textId="77777777" w:rsidR="006424AE" w:rsidRPr="006363B9" w:rsidRDefault="006424AE" w:rsidP="006424AE">
      <w:p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Power to Metan má zápory:</w:t>
      </w:r>
    </w:p>
    <w:p w14:paraId="4EBDE3F2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Spalováním se opět uvolňuje CO2 ( téma pro procesy DAC)</w:t>
      </w:r>
    </w:p>
    <w:p w14:paraId="65DEA5E9" w14:textId="77777777" w:rsidR="006424AE" w:rsidRPr="006363B9" w:rsidRDefault="006424AE" w:rsidP="006424AE">
      <w:pPr>
        <w:pStyle w:val="Odstavecseseznamem"/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eastAsia="cs-CZ"/>
        </w:rPr>
      </w:pPr>
      <w:r w:rsidRPr="006363B9">
        <w:rPr>
          <w:rFonts w:eastAsia="Times New Roman" w:cstheme="minorHAnsi"/>
          <w:sz w:val="24"/>
          <w:szCs w:val="24"/>
          <w:lang w:eastAsia="cs-CZ"/>
        </w:rPr>
        <w:t>Ekonomicky nejasné náklady (elektrolyzéry, cena povolenek, světové ceny plynu,…)</w:t>
      </w:r>
    </w:p>
    <w:p w14:paraId="583870C9" w14:textId="77777777" w:rsidR="009F1619" w:rsidRDefault="006424AE" w:rsidP="009F1619">
      <w:pPr>
        <w:spacing w:after="0" w:line="240" w:lineRule="auto"/>
        <w:rPr>
          <w:rFonts w:eastAsia="Times New Roman"/>
          <w:sz w:val="24"/>
          <w:szCs w:val="24"/>
        </w:rPr>
      </w:pPr>
      <w:r w:rsidRPr="006363B9">
        <w:rPr>
          <w:rFonts w:eastAsia="Times New Roman" w:cs="Times New Roman"/>
          <w:b/>
          <w:sz w:val="24"/>
          <w:szCs w:val="24"/>
          <w:lang w:eastAsia="cs-CZ"/>
        </w:rPr>
        <w:t>Sektorový coupling</w:t>
      </w:r>
      <w:r w:rsidRPr="006363B9">
        <w:rPr>
          <w:rFonts w:eastAsia="Times New Roman" w:cs="Times New Roman"/>
          <w:sz w:val="24"/>
          <w:szCs w:val="24"/>
          <w:lang w:eastAsia="cs-CZ"/>
        </w:rPr>
        <w:t xml:space="preserve"> je jen jedním ze stavebních kamenů nové – efektivní energetické struktury. Struktury, která přijímá elektrickou energii z jakýchkoli zdrojů a následně s ní nakládá dle reálné potřeby v reálném čase.</w:t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Pr="006363B9">
        <w:rPr>
          <w:rFonts w:eastAsia="Times New Roman"/>
          <w:sz w:val="24"/>
          <w:szCs w:val="24"/>
        </w:rPr>
        <w:t xml:space="preserve">Moderní světová energetika prochází revolučním obdobím. </w:t>
      </w:r>
      <w:r w:rsidR="009F1619">
        <w:rPr>
          <w:rFonts w:eastAsia="Times New Roman"/>
          <w:sz w:val="24"/>
          <w:szCs w:val="24"/>
        </w:rPr>
        <w:br/>
      </w:r>
      <w:r w:rsidR="009F1619">
        <w:rPr>
          <w:rFonts w:eastAsia="Times New Roman"/>
          <w:sz w:val="24"/>
          <w:szCs w:val="24"/>
        </w:rPr>
        <w:br/>
      </w:r>
      <w:r w:rsidR="009F1619">
        <w:rPr>
          <w:rFonts w:eastAsia="Times New Roman"/>
          <w:sz w:val="24"/>
          <w:szCs w:val="24"/>
        </w:rPr>
        <w:br/>
        <w:t>Dalším adeptem na dlouhodobé a efektivní ukládání EE je metanol – kapalina vhodná na skladování, transporty a využití jak v energetice, tak v chemickém průmyslu.</w:t>
      </w:r>
    </w:p>
    <w:p w14:paraId="28C3A920" w14:textId="77777777" w:rsidR="009F1619" w:rsidRDefault="009F1619" w:rsidP="009F1619">
      <w:pPr>
        <w:spacing w:after="0" w:line="240" w:lineRule="auto"/>
        <w:rPr>
          <w:rFonts w:eastAsia="Times New Roman"/>
          <w:sz w:val="24"/>
          <w:szCs w:val="24"/>
        </w:rPr>
      </w:pPr>
    </w:p>
    <w:p w14:paraId="0D8234FA" w14:textId="516912AA" w:rsidR="009F1619" w:rsidRDefault="009F1619" w:rsidP="009F1619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Oblast POWER TO X hraje v strategickém plánu implementace důležitou roli.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noProof w:val="0"/>
          <w:sz w:val="24"/>
          <w:szCs w:val="24"/>
        </w:rPr>
        <w:br/>
      </w:r>
      <w:r>
        <w:rPr>
          <w:rFonts w:eastAsia="Times New Roman"/>
          <w:noProof w:val="0"/>
          <w:sz w:val="24"/>
          <w:szCs w:val="24"/>
        </w:rPr>
        <w:br/>
      </w:r>
      <w:r>
        <w:rPr>
          <w:rFonts w:eastAsia="Times New Roman"/>
          <w:noProof w:val="0"/>
          <w:sz w:val="24"/>
          <w:szCs w:val="24"/>
        </w:rPr>
        <w:br/>
      </w:r>
      <w:r>
        <w:rPr>
          <w:rFonts w:eastAsia="Times New Roman"/>
          <w:noProof w:val="0"/>
          <w:sz w:val="24"/>
          <w:szCs w:val="24"/>
        </w:rPr>
        <w:lastRenderedPageBreak/>
        <w:br/>
      </w:r>
    </w:p>
    <w:p w14:paraId="40DFA03A" w14:textId="75CB261E" w:rsidR="006424AE" w:rsidRPr="001E1EAB" w:rsidRDefault="006424AE" w:rsidP="001E1EAB">
      <w:pPr>
        <w:spacing w:after="0"/>
        <w:rPr>
          <w:rFonts w:cstheme="minorHAnsi"/>
          <w:b/>
          <w:bCs/>
          <w:sz w:val="24"/>
          <w:szCs w:val="24"/>
        </w:rPr>
      </w:pPr>
      <w:r w:rsidRPr="001E1EAB">
        <w:rPr>
          <w:rFonts w:cstheme="minorHAnsi"/>
          <w:b/>
          <w:bCs/>
          <w:sz w:val="24"/>
          <w:szCs w:val="24"/>
        </w:rPr>
        <w:t>CHEMICKÝ PRŮMYSL</w:t>
      </w:r>
    </w:p>
    <w:p w14:paraId="47C5A123" w14:textId="0F1979E7" w:rsidR="001E1EAB" w:rsidRDefault="001E1EAB" w:rsidP="006424A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Bude muset přeorientovat uhlovoíkovou výrobu dnešní petrochemie na zdroje obnovitelného vodíku a uhlíku:</w:t>
      </w:r>
    </w:p>
    <w:p w14:paraId="10636F13" w14:textId="4A2D482D" w:rsidR="006424AE" w:rsidRPr="006424AE" w:rsidRDefault="001E1EAB" w:rsidP="006424AE">
      <w:pPr>
        <w:spacing w:after="0"/>
        <w:rPr>
          <w:rFonts w:cstheme="minorHAnsi"/>
          <w:sz w:val="24"/>
          <w:szCs w:val="24"/>
        </w:rPr>
      </w:pPr>
      <w:r w:rsidRPr="001E1EAB">
        <w:rPr>
          <w:rFonts w:cstheme="minorHAnsi"/>
          <w:sz w:val="24"/>
          <w:szCs w:val="24"/>
        </w:rPr>
        <w:drawing>
          <wp:inline distT="0" distB="0" distL="0" distR="0" wp14:anchorId="4636D5FE" wp14:editId="212F5644">
            <wp:extent cx="5760720" cy="136588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3263" w14:textId="77777777" w:rsidR="006424AE" w:rsidRDefault="006424AE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5526CC29" w14:textId="77777777" w:rsidR="006424AE" w:rsidRDefault="006424AE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798FF08A" w14:textId="7E7C249F" w:rsidR="006424AE" w:rsidRPr="001E1EAB" w:rsidRDefault="001E1EAB" w:rsidP="001E1EAB">
      <w:pPr>
        <w:spacing w:after="0"/>
        <w:rPr>
          <w:rFonts w:cstheme="minorHAnsi"/>
          <w:b/>
          <w:bCs/>
          <w:sz w:val="24"/>
          <w:szCs w:val="24"/>
        </w:rPr>
      </w:pPr>
      <w:r w:rsidRPr="001E1EAB">
        <w:rPr>
          <w:rFonts w:cstheme="minorHAnsi"/>
          <w:b/>
          <w:bCs/>
          <w:sz w:val="24"/>
          <w:szCs w:val="24"/>
        </w:rPr>
        <w:t>CEMENTÁR</w:t>
      </w:r>
      <w:r>
        <w:rPr>
          <w:rFonts w:cstheme="minorHAnsi"/>
          <w:b/>
          <w:bCs/>
          <w:sz w:val="24"/>
          <w:szCs w:val="24"/>
        </w:rPr>
        <w:t>EN</w:t>
      </w:r>
      <w:r w:rsidRPr="001E1EAB">
        <w:rPr>
          <w:rFonts w:cstheme="minorHAnsi"/>
          <w:b/>
          <w:bCs/>
          <w:sz w:val="24"/>
          <w:szCs w:val="24"/>
        </w:rPr>
        <w:t>SK</w:t>
      </w:r>
      <w:r>
        <w:rPr>
          <w:rFonts w:cstheme="minorHAnsi"/>
          <w:b/>
          <w:bCs/>
          <w:sz w:val="24"/>
          <w:szCs w:val="24"/>
        </w:rPr>
        <w:t>Ý</w:t>
      </w:r>
      <w:r w:rsidRPr="001E1EAB">
        <w:rPr>
          <w:rFonts w:cstheme="minorHAnsi"/>
          <w:b/>
          <w:bCs/>
          <w:sz w:val="24"/>
          <w:szCs w:val="24"/>
        </w:rPr>
        <w:t xml:space="preserve"> a OCELÁŘSKÝ PRŮMYSL</w:t>
      </w:r>
    </w:p>
    <w:p w14:paraId="26FB9AE2" w14:textId="4183A94A" w:rsidR="001E1EAB" w:rsidRPr="001E1EAB" w:rsidRDefault="001E1EAB" w:rsidP="001E1EA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Čekají výrazné změny. Technologické procesy zde nelze změnit tak, aby se CO2 neprodukovalo, zde výrazný zájem o procesy CCS/U</w:t>
      </w:r>
    </w:p>
    <w:p w14:paraId="3BB3C28B" w14:textId="77777777" w:rsidR="006424AE" w:rsidRDefault="006424AE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4C674751" w14:textId="77777777" w:rsidR="006424AE" w:rsidRDefault="006424AE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3A211D14" w14:textId="77777777" w:rsidR="00B90558" w:rsidRDefault="00B90558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254388FC" w14:textId="77777777" w:rsidR="009F1619" w:rsidRDefault="009F1619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5E856703" w14:textId="4AB618AC" w:rsidR="006424AE" w:rsidRDefault="009F1619" w:rsidP="009F1619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r w:rsidRPr="00332131">
        <w:rPr>
          <w:rFonts w:cstheme="minorHAnsi"/>
          <w:b/>
          <w:bCs/>
          <w:sz w:val="24"/>
          <w:szCs w:val="24"/>
        </w:rPr>
        <w:t>Demonstrační proces</w:t>
      </w:r>
      <w:r w:rsidR="00A251E1">
        <w:rPr>
          <w:rFonts w:cstheme="minorHAnsi"/>
          <w:b/>
          <w:bCs/>
          <w:sz w:val="24"/>
          <w:szCs w:val="24"/>
        </w:rPr>
        <w:t xml:space="preserve"> - projekt</w:t>
      </w:r>
    </w:p>
    <w:p w14:paraId="4B93E1DD" w14:textId="77777777" w:rsidR="00B90558" w:rsidRPr="00332131" w:rsidRDefault="00B90558" w:rsidP="00B90558">
      <w:pPr>
        <w:pStyle w:val="Odstavecseseznamem"/>
        <w:spacing w:after="0"/>
        <w:rPr>
          <w:rFonts w:cstheme="minorHAnsi"/>
          <w:b/>
          <w:bCs/>
          <w:sz w:val="24"/>
          <w:szCs w:val="24"/>
        </w:rPr>
      </w:pPr>
    </w:p>
    <w:p w14:paraId="7740A785" w14:textId="77777777" w:rsidR="00B90558" w:rsidRDefault="00332131" w:rsidP="00B90558">
      <w:pPr>
        <w:spacing w:after="0"/>
        <w:rPr>
          <w:sz w:val="24"/>
          <w:szCs w:val="24"/>
        </w:rPr>
      </w:pPr>
      <w:r w:rsidRPr="00B90558">
        <w:rPr>
          <w:rFonts w:cstheme="minorHAnsi"/>
          <w:sz w:val="24"/>
          <w:szCs w:val="24"/>
        </w:rPr>
        <w:t>První demostrční p</w:t>
      </w:r>
      <w:r w:rsidR="009F1619" w:rsidRPr="00B90558">
        <w:rPr>
          <w:rFonts w:cstheme="minorHAnsi"/>
          <w:sz w:val="24"/>
          <w:szCs w:val="24"/>
        </w:rPr>
        <w:t xml:space="preserve">rojekt </w:t>
      </w:r>
      <w:r w:rsidRPr="00B90558">
        <w:rPr>
          <w:rFonts w:cstheme="minorHAnsi"/>
          <w:sz w:val="24"/>
          <w:szCs w:val="24"/>
        </w:rPr>
        <w:t xml:space="preserve">byl </w:t>
      </w:r>
      <w:r w:rsidR="009F1619" w:rsidRPr="00B90558">
        <w:rPr>
          <w:rFonts w:cstheme="minorHAnsi"/>
          <w:sz w:val="24"/>
          <w:szCs w:val="24"/>
        </w:rPr>
        <w:t xml:space="preserve">podán </w:t>
      </w:r>
      <w:r w:rsidRPr="00B90558">
        <w:rPr>
          <w:rFonts w:cstheme="minorHAnsi"/>
          <w:sz w:val="24"/>
          <w:szCs w:val="24"/>
        </w:rPr>
        <w:t xml:space="preserve">na TAČR Théta - </w:t>
      </w:r>
      <w:r w:rsidR="009F1619" w:rsidRPr="00B90558">
        <w:rPr>
          <w:sz w:val="24"/>
          <w:szCs w:val="24"/>
        </w:rPr>
        <w:t xml:space="preserve">TK04030098 </w:t>
      </w:r>
      <w:r w:rsidRPr="00B90558">
        <w:rPr>
          <w:sz w:val="24"/>
          <w:szCs w:val="24"/>
        </w:rPr>
        <w:t>–</w:t>
      </w:r>
      <w:r w:rsidR="009F1619" w:rsidRPr="00B90558">
        <w:rPr>
          <w:sz w:val="24"/>
          <w:szCs w:val="24"/>
        </w:rPr>
        <w:t xml:space="preserve"> </w:t>
      </w:r>
      <w:r w:rsidRPr="00B90558">
        <w:rPr>
          <w:sz w:val="24"/>
          <w:szCs w:val="24"/>
        </w:rPr>
        <w:t>„</w:t>
      </w:r>
      <w:r w:rsidR="009F1619" w:rsidRPr="00B90558">
        <w:rPr>
          <w:sz w:val="24"/>
          <w:szCs w:val="24"/>
        </w:rPr>
        <w:t>Využití odpadního</w:t>
      </w:r>
    </w:p>
    <w:p w14:paraId="6028AAF4" w14:textId="48F4ED4E" w:rsidR="009F1619" w:rsidRPr="00B90558" w:rsidRDefault="009F1619" w:rsidP="00B90558">
      <w:pPr>
        <w:spacing w:after="0"/>
        <w:rPr>
          <w:rFonts w:cstheme="minorHAnsi"/>
          <w:sz w:val="24"/>
          <w:szCs w:val="24"/>
        </w:rPr>
      </w:pPr>
      <w:r w:rsidRPr="00B90558">
        <w:rPr>
          <w:sz w:val="24"/>
          <w:szCs w:val="24"/>
        </w:rPr>
        <w:t>oxidu uhličitého k výrobě ethanolu</w:t>
      </w:r>
      <w:r w:rsidR="00332131" w:rsidRPr="00B90558">
        <w:rPr>
          <w:sz w:val="24"/>
          <w:szCs w:val="24"/>
        </w:rPr>
        <w:t>“. Nebyl podpořen z důvodu nedostatku financí.</w:t>
      </w:r>
    </w:p>
    <w:p w14:paraId="58D2A401" w14:textId="60945B49" w:rsidR="00332131" w:rsidRPr="00B90558" w:rsidRDefault="00332131" w:rsidP="00B90558">
      <w:pPr>
        <w:spacing w:after="0"/>
        <w:rPr>
          <w:rFonts w:cstheme="minorHAnsi"/>
          <w:sz w:val="24"/>
          <w:szCs w:val="24"/>
        </w:rPr>
      </w:pPr>
      <w:r w:rsidRPr="00B90558">
        <w:rPr>
          <w:rFonts w:cstheme="minorHAnsi"/>
          <w:sz w:val="24"/>
          <w:szCs w:val="24"/>
        </w:rPr>
        <w:t>CO2CZ bude nadále usilovat o první demonstrační projektv ČR -  transferu CO2 na metanol, etanol, metan.  Do projektu se pokusí vtáhnout více zájmu ze strany průmyslové výroby.</w:t>
      </w:r>
    </w:p>
    <w:p w14:paraId="1570B9CB" w14:textId="77777777" w:rsidR="009F1619" w:rsidRDefault="009F1619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78415FEA" w14:textId="77777777" w:rsidR="009F1619" w:rsidRDefault="009F1619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2DAD0B9C" w14:textId="77777777" w:rsidR="009F1619" w:rsidRDefault="009F1619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288C432A" w14:textId="77777777" w:rsidR="009F1619" w:rsidRDefault="009F1619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1980D254" w14:textId="6524C32E" w:rsidR="00D84DB3" w:rsidRDefault="001E1EAB" w:rsidP="001E1EAB">
      <w:pPr>
        <w:pStyle w:val="Odstavecseseznamem"/>
        <w:numPr>
          <w:ilvl w:val="0"/>
          <w:numId w:val="1"/>
        </w:numPr>
        <w:spacing w:after="0"/>
        <w:rPr>
          <w:rFonts w:cstheme="minorHAnsi"/>
          <w:b/>
          <w:bCs/>
          <w:sz w:val="24"/>
          <w:szCs w:val="24"/>
        </w:rPr>
      </w:pPr>
      <w:bookmarkStart w:id="1" w:name="_Hlk132225807"/>
      <w:r w:rsidRPr="001E1EAB">
        <w:rPr>
          <w:rFonts w:cstheme="minorHAnsi"/>
          <w:b/>
          <w:bCs/>
          <w:sz w:val="24"/>
          <w:szCs w:val="24"/>
        </w:rPr>
        <w:t>Organizace a struktura CO2CZ</w:t>
      </w:r>
    </w:p>
    <w:bookmarkEnd w:id="1"/>
    <w:p w14:paraId="32516CD7" w14:textId="77777777" w:rsidR="00B90558" w:rsidRPr="001E1EAB" w:rsidRDefault="00B90558" w:rsidP="00B90558">
      <w:pPr>
        <w:pStyle w:val="Odstavecseseznamem"/>
        <w:spacing w:after="0"/>
        <w:rPr>
          <w:rFonts w:cstheme="minorHAnsi"/>
          <w:b/>
          <w:bCs/>
          <w:sz w:val="24"/>
          <w:szCs w:val="24"/>
        </w:rPr>
      </w:pPr>
    </w:p>
    <w:p w14:paraId="6E32E767" w14:textId="5B42D8B7" w:rsidR="001E1EAB" w:rsidRPr="00B90558" w:rsidRDefault="001E1EAB" w:rsidP="00B90558">
      <w:pPr>
        <w:spacing w:after="0"/>
        <w:rPr>
          <w:rFonts w:cstheme="minorHAnsi"/>
          <w:sz w:val="24"/>
          <w:szCs w:val="24"/>
        </w:rPr>
      </w:pPr>
      <w:r w:rsidRPr="00B90558">
        <w:rPr>
          <w:rFonts w:cstheme="minorHAnsi"/>
          <w:sz w:val="24"/>
          <w:szCs w:val="24"/>
        </w:rPr>
        <w:t xml:space="preserve">Pro efektivní dekarbonizaci ČR je žádoucí užší spolupráce jak průmyslových odvětví, tak vedeckého potencálu ČR a také vzájemnému provázání vědy a průmyslové výroby. Úzké a profesionální napojení na podpůrné aktivity jak z oblasti projetových výzev, tak v oblasti napojení a kooperace se zahraničními subjekty. V neposlední řadě je vhodná koordinovaná účast ČR v mezinárodních entitách, které </w:t>
      </w:r>
      <w:r w:rsidR="00221547" w:rsidRPr="00B90558">
        <w:rPr>
          <w:rFonts w:cstheme="minorHAnsi"/>
          <w:sz w:val="24"/>
          <w:szCs w:val="24"/>
        </w:rPr>
        <w:t xml:space="preserve">mají v procesech </w:t>
      </w:r>
      <w:r w:rsidRPr="00B90558">
        <w:rPr>
          <w:rFonts w:cstheme="minorHAnsi"/>
          <w:sz w:val="24"/>
          <w:szCs w:val="24"/>
        </w:rPr>
        <w:t>dekarbonizac</w:t>
      </w:r>
      <w:r w:rsidR="00221547" w:rsidRPr="00B90558">
        <w:rPr>
          <w:rFonts w:cstheme="minorHAnsi"/>
          <w:sz w:val="24"/>
          <w:szCs w:val="24"/>
        </w:rPr>
        <w:t>e silné pozice. Např.</w:t>
      </w:r>
      <w:r w:rsidRPr="00B90558">
        <w:rPr>
          <w:rFonts w:cstheme="minorHAnsi"/>
          <w:sz w:val="24"/>
          <w:szCs w:val="24"/>
        </w:rPr>
        <w:t xml:space="preserve"> asociace CO2 VALUE EUROPE, ale také </w:t>
      </w:r>
      <w:r w:rsidR="00221547" w:rsidRPr="00B90558">
        <w:rPr>
          <w:rFonts w:cstheme="minorHAnsi"/>
          <w:sz w:val="24"/>
          <w:szCs w:val="24"/>
        </w:rPr>
        <w:t>významné demonstrační projekty, které jsou s vysokým TRL blízko komercionalizaci.</w:t>
      </w:r>
    </w:p>
    <w:p w14:paraId="1E4E3EBB" w14:textId="67C91EF9" w:rsidR="00221547" w:rsidRDefault="00221547" w:rsidP="001E1EAB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Obdobně je vhodné zajistit vzdělávací procesy na vyšší úrovni, než je tomu dnes a eliminovat resp. substituova emotivní přístupy racionálním a systémovým přístupem.</w:t>
      </w:r>
    </w:p>
    <w:p w14:paraId="03224C0E" w14:textId="5FF0061A" w:rsidR="00D84DB3" w:rsidRDefault="00221547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CO2CZ buduje svojí vnitřní strukturu v několika pilířích:</w:t>
      </w:r>
    </w:p>
    <w:p w14:paraId="72BF6945" w14:textId="36D1DE16" w:rsidR="00221547" w:rsidRDefault="00221547" w:rsidP="00221547">
      <w:pPr>
        <w:pStyle w:val="Odstavecseseznamem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Vědecký pilíř (skupina CCS a skupina CCU)</w:t>
      </w:r>
    </w:p>
    <w:p w14:paraId="7132F333" w14:textId="553804AC" w:rsidR="00221547" w:rsidRDefault="00221547" w:rsidP="00221547">
      <w:pPr>
        <w:pStyle w:val="Odstavecseseznamem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Profesionální projektové zázemí – TCP – v oblasti projektových výzev</w:t>
      </w:r>
    </w:p>
    <w:p w14:paraId="7523B690" w14:textId="1E62A8F7" w:rsidR="00221547" w:rsidRDefault="00221547" w:rsidP="00221547">
      <w:pPr>
        <w:pStyle w:val="Odstavecseseznamem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Další podpůrné aktivity v ČR i mezinárodně</w:t>
      </w:r>
    </w:p>
    <w:p w14:paraId="6ACE57C1" w14:textId="123A487A" w:rsidR="00221547" w:rsidRDefault="00221547" w:rsidP="00221547">
      <w:pPr>
        <w:pStyle w:val="Odstavecseseznamem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Strategické a analytické agendy</w:t>
      </w:r>
    </w:p>
    <w:p w14:paraId="213F50C1" w14:textId="762F34CD" w:rsidR="00221547" w:rsidRPr="00221547" w:rsidRDefault="00221547" w:rsidP="00221547">
      <w:pPr>
        <w:pStyle w:val="Odstavecseseznamem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Průmysl – a vše co k němu přináleží</w:t>
      </w:r>
    </w:p>
    <w:p w14:paraId="1B5BCA71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5169521A" w14:textId="5DA0EF36" w:rsidR="00D84DB3" w:rsidRDefault="001E1EAB" w:rsidP="00CF100A">
      <w:pPr>
        <w:pStyle w:val="Odstavecseseznamem"/>
        <w:spacing w:after="0"/>
        <w:rPr>
          <w:rFonts w:cstheme="minorHAnsi"/>
          <w:sz w:val="24"/>
          <w:szCs w:val="24"/>
        </w:rPr>
      </w:pPr>
      <w:r w:rsidRPr="001E1EAB">
        <w:rPr>
          <w:rFonts w:cstheme="minorHAnsi"/>
          <w:sz w:val="24"/>
          <w:szCs w:val="24"/>
        </w:rPr>
        <w:drawing>
          <wp:inline distT="0" distB="0" distL="0" distR="0" wp14:anchorId="0205CE5A" wp14:editId="2A37819B">
            <wp:extent cx="5587365" cy="399467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007" cy="401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3126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2122D26A" w14:textId="77777777" w:rsidR="00D84DB3" w:rsidRDefault="00D84DB3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1E1B89CB" w14:textId="64E494A4" w:rsidR="00D84DB3" w:rsidRDefault="00221547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Snahou spolku je vytvořit profesní CLUSTR za pomoci Czechinvestu navazovat aktivní mezinárodní spolupráci v oblasti CCS/U.</w:t>
      </w:r>
    </w:p>
    <w:p w14:paraId="6EC177F3" w14:textId="77777777" w:rsidR="00221547" w:rsidRDefault="00221547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62711562" w14:textId="3A7E0FC8" w:rsidR="00221547" w:rsidRDefault="00221547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Postupně dochází ke konsolidaci </w:t>
      </w:r>
      <w:r w:rsidR="000479C2">
        <w:rPr>
          <w:rFonts w:cstheme="minorHAnsi"/>
          <w:sz w:val="24"/>
          <w:szCs w:val="24"/>
        </w:rPr>
        <w:t>členské základny v oblasti vědy a vědecké rady. Důležité aktivity budou v oblasti aktivizace emitentů resp. jejich členství ve spolku.</w:t>
      </w:r>
    </w:p>
    <w:p w14:paraId="02AAB90A" w14:textId="69FDDB47" w:rsidR="000479C2" w:rsidRDefault="000479C2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E&amp;Y připravuje na toto téma národní konferenci emitentů CO2 na vyšší úrovni řídících managementů podniků.</w:t>
      </w:r>
    </w:p>
    <w:p w14:paraId="78244A0B" w14:textId="26226A00" w:rsidR="000479C2" w:rsidRDefault="000479C2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Cílem spolku je transformace na clustr, který má sice složitější strukturu ale </w:t>
      </w:r>
      <w:r w:rsidR="009F1619">
        <w:rPr>
          <w:rFonts w:cstheme="minorHAnsi"/>
          <w:sz w:val="24"/>
          <w:szCs w:val="24"/>
        </w:rPr>
        <w:t>na druhou stranu je to profesionální a důvyryhodný subjekt.</w:t>
      </w:r>
    </w:p>
    <w:p w14:paraId="7CEFE085" w14:textId="77777777" w:rsidR="00221547" w:rsidRDefault="00221547" w:rsidP="00CF100A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45DE6431" w14:textId="2F297447" w:rsidR="00332131" w:rsidRPr="00CF100A" w:rsidRDefault="00332131" w:rsidP="00CF100A">
      <w:pPr>
        <w:pStyle w:val="Odstavecseseznamem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Profesionalizace národního spolku CO2CZ je důležitou strategickou výzvou. Bude vyžadovat zajištění financování a vytvoření funkčních vazeb vně spolku.</w:t>
      </w:r>
    </w:p>
    <w:sectPr w:rsidR="00332131" w:rsidRPr="00CF10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14652" w14:textId="77777777" w:rsidR="002F4FA0" w:rsidRDefault="002F4FA0" w:rsidP="00FB020E">
      <w:pPr>
        <w:spacing w:after="0" w:line="240" w:lineRule="auto"/>
      </w:pPr>
      <w:r>
        <w:separator/>
      </w:r>
    </w:p>
  </w:endnote>
  <w:endnote w:type="continuationSeparator" w:id="0">
    <w:p w14:paraId="65F05CE3" w14:textId="77777777" w:rsidR="002F4FA0" w:rsidRDefault="002F4FA0" w:rsidP="00FB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59ECA" w14:textId="77777777" w:rsidR="002F4FA0" w:rsidRDefault="002F4FA0" w:rsidP="00FB020E">
      <w:pPr>
        <w:spacing w:after="0" w:line="240" w:lineRule="auto"/>
      </w:pPr>
      <w:r>
        <w:separator/>
      </w:r>
    </w:p>
  </w:footnote>
  <w:footnote w:type="continuationSeparator" w:id="0">
    <w:p w14:paraId="20D0D4DE" w14:textId="77777777" w:rsidR="002F4FA0" w:rsidRDefault="002F4FA0" w:rsidP="00FB020E">
      <w:pPr>
        <w:spacing w:after="0" w:line="240" w:lineRule="auto"/>
      </w:pPr>
      <w:r>
        <w:continuationSeparator/>
      </w:r>
    </w:p>
  </w:footnote>
  <w:footnote w:id="1">
    <w:p w14:paraId="04FAFC86" w14:textId="2BB65548" w:rsidR="00F44FBD" w:rsidRDefault="00FB020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E27D63">
          <w:rPr>
            <w:rStyle w:val="Hypertextovodkaz"/>
          </w:rPr>
          <w:t>https://www.ipcc.ch/</w:t>
        </w:r>
      </w:hyperlink>
      <w:r>
        <w:t xml:space="preserve"> </w:t>
      </w:r>
    </w:p>
  </w:footnote>
  <w:footnote w:id="2">
    <w:p w14:paraId="1781B3E6" w14:textId="77777777" w:rsidR="006424AE" w:rsidRDefault="006424AE" w:rsidP="006424A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BE0813">
          <w:rPr>
            <w:rStyle w:val="Hypertextovodkaz"/>
          </w:rPr>
          <w:t>https://www.nrel.gov/docs/fy23osti/81704.pdf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B1B91"/>
    <w:multiLevelType w:val="hybridMultilevel"/>
    <w:tmpl w:val="CD0E1F72"/>
    <w:lvl w:ilvl="0" w:tplc="077C94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21F4F"/>
    <w:multiLevelType w:val="hybridMultilevel"/>
    <w:tmpl w:val="B4604160"/>
    <w:lvl w:ilvl="0" w:tplc="14BCE8E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F6B1C"/>
    <w:multiLevelType w:val="multilevel"/>
    <w:tmpl w:val="14EE30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56582BB0"/>
    <w:multiLevelType w:val="hybridMultilevel"/>
    <w:tmpl w:val="1EEA57A2"/>
    <w:lvl w:ilvl="0" w:tplc="D376E55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39083679">
    <w:abstractNumId w:val="2"/>
  </w:num>
  <w:num w:numId="2" w16cid:durableId="693847647">
    <w:abstractNumId w:val="1"/>
  </w:num>
  <w:num w:numId="3" w16cid:durableId="1767263304">
    <w:abstractNumId w:val="0"/>
  </w:num>
  <w:num w:numId="4" w16cid:durableId="16588030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B22"/>
    <w:rsid w:val="000479C2"/>
    <w:rsid w:val="000B28BB"/>
    <w:rsid w:val="000F6C21"/>
    <w:rsid w:val="00125683"/>
    <w:rsid w:val="001E1EAB"/>
    <w:rsid w:val="00221547"/>
    <w:rsid w:val="00277995"/>
    <w:rsid w:val="002D6FAF"/>
    <w:rsid w:val="002F4FA0"/>
    <w:rsid w:val="00332131"/>
    <w:rsid w:val="00406560"/>
    <w:rsid w:val="00482B22"/>
    <w:rsid w:val="004A5FD4"/>
    <w:rsid w:val="006424AE"/>
    <w:rsid w:val="00745D92"/>
    <w:rsid w:val="009F1619"/>
    <w:rsid w:val="00A251E1"/>
    <w:rsid w:val="00B07DFC"/>
    <w:rsid w:val="00B90558"/>
    <w:rsid w:val="00C73708"/>
    <w:rsid w:val="00CA30BC"/>
    <w:rsid w:val="00CF100A"/>
    <w:rsid w:val="00D31828"/>
    <w:rsid w:val="00D84DB3"/>
    <w:rsid w:val="00E1721C"/>
    <w:rsid w:val="00ED76F6"/>
    <w:rsid w:val="00F44FBD"/>
    <w:rsid w:val="00FB020E"/>
    <w:rsid w:val="00FF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62F0F"/>
  <w15:chartTrackingRefBased/>
  <w15:docId w15:val="{14A959CD-F1C5-4CE6-8693-2848882F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2B22"/>
    <w:pPr>
      <w:spacing w:after="200" w:line="276" w:lineRule="auto"/>
    </w:pPr>
    <w:rPr>
      <w:noProof/>
      <w:kern w:val="0"/>
      <w14:ligatures w14:val="none"/>
    </w:rPr>
  </w:style>
  <w:style w:type="paragraph" w:styleId="Nadpis3">
    <w:name w:val="heading 3"/>
    <w:basedOn w:val="Normln"/>
    <w:link w:val="Nadpis3Char"/>
    <w:uiPriority w:val="9"/>
    <w:qFormat/>
    <w:rsid w:val="00C737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82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82B22"/>
    <w:rPr>
      <w:color w:val="0563C1" w:themeColor="hyperlink"/>
      <w:u w:val="single"/>
    </w:rPr>
  </w:style>
  <w:style w:type="character" w:customStyle="1" w:styleId="markedcontent">
    <w:name w:val="markedcontent"/>
    <w:basedOn w:val="Standardnpsmoodstavce"/>
    <w:rsid w:val="00482B22"/>
  </w:style>
  <w:style w:type="character" w:customStyle="1" w:styleId="Nadpis3Char">
    <w:name w:val="Nadpis 3 Char"/>
    <w:basedOn w:val="Standardnpsmoodstavce"/>
    <w:link w:val="Nadpis3"/>
    <w:uiPriority w:val="9"/>
    <w:rsid w:val="00C73708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B020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B020E"/>
    <w:rPr>
      <w:noProof/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FB020E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FB020E"/>
    <w:rPr>
      <w:color w:val="605E5C"/>
      <w:shd w:val="clear" w:color="auto" w:fill="E1DFDD"/>
    </w:rPr>
  </w:style>
  <w:style w:type="character" w:customStyle="1" w:styleId="hgkelc">
    <w:name w:val="hgkelc"/>
    <w:basedOn w:val="Standardnpsmoodstavce"/>
    <w:rsid w:val="00FB020E"/>
  </w:style>
  <w:style w:type="character" w:styleId="Siln">
    <w:name w:val="Strong"/>
    <w:basedOn w:val="Standardnpsmoodstavce"/>
    <w:uiPriority w:val="22"/>
    <w:qFormat/>
    <w:rsid w:val="00406560"/>
    <w:rPr>
      <w:b/>
      <w:bCs/>
    </w:rPr>
  </w:style>
  <w:style w:type="paragraph" w:styleId="Odstavecseseznamem">
    <w:name w:val="List Paragraph"/>
    <w:basedOn w:val="Normln"/>
    <w:uiPriority w:val="34"/>
    <w:qFormat/>
    <w:rsid w:val="002D6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co2cz.com" TargetMode="External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rel.gov/docs/fy23osti/81704.pdf" TargetMode="External"/><Relationship Id="rId1" Type="http://schemas.openxmlformats.org/officeDocument/2006/relationships/hyperlink" Target="https://www.ipcc.ch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E43C8-7018-415F-97D5-84B1287A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1954</Words>
  <Characters>11531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Leoš Gál</dc:creator>
  <cp:keywords/>
  <dc:description/>
  <cp:lastModifiedBy>Leoš Gál</cp:lastModifiedBy>
  <cp:revision>2</cp:revision>
  <dcterms:created xsi:type="dcterms:W3CDTF">2023-06-07T07:31:00Z</dcterms:created>
  <dcterms:modified xsi:type="dcterms:W3CDTF">2023-06-07T07:31:00Z</dcterms:modified>
</cp:coreProperties>
</file>